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A414A" w:rsidRDefault="004A414A" w:rsidP="004A414A">
      <w:pPr>
        <w:pStyle w:val="BodyText"/>
        <w:spacing w:before="73" w:line="198" w:lineRule="exact"/>
        <w:ind w:right="5987"/>
        <w:rPr>
          <w:rFonts w:ascii="Arial"/>
        </w:rPr>
      </w:pPr>
    </w:p>
    <w:p w:rsidR="0078738A" w:rsidRDefault="00044946" w:rsidP="004A414A">
      <w:pPr>
        <w:pStyle w:val="BodyText"/>
        <w:spacing w:before="73" w:line="198" w:lineRule="exact"/>
        <w:ind w:right="5987"/>
        <w:rPr>
          <w:rFonts w:ascii="Arial"/>
        </w:rPr>
      </w:pPr>
      <w:r>
        <w:rPr>
          <w:rFonts w:ascii="Arial"/>
        </w:rPr>
        <w:t>Dr.</w:t>
      </w:r>
      <w:r w:rsidR="004A414A">
        <w:rPr>
          <w:rFonts w:ascii="Arial"/>
        </w:rPr>
        <w:t xml:space="preserve">Navneeth </w:t>
      </w:r>
      <w:r>
        <w:rPr>
          <w:rFonts w:ascii="Arial"/>
        </w:rPr>
        <w:t xml:space="preserve">Kumar.G.K, MS Ortho, Sparsh </w:t>
      </w:r>
      <w:r w:rsidR="005E3CB9">
        <w:rPr>
          <w:rFonts w:ascii="Arial"/>
        </w:rPr>
        <w:t>Hospital, India</w:t>
      </w:r>
    </w:p>
    <w:p w:rsidR="00AE3E37" w:rsidRPr="00044946" w:rsidRDefault="00044946" w:rsidP="00044946">
      <w:pPr>
        <w:pStyle w:val="BodyText"/>
        <w:spacing w:before="73" w:line="198" w:lineRule="exact"/>
        <w:ind w:right="5987"/>
        <w:rPr>
          <w:rFonts w:ascii="Arial"/>
        </w:rPr>
      </w:pPr>
      <w:proofErr w:type="spellStart"/>
      <w:r>
        <w:rPr>
          <w:rFonts w:ascii="Arial"/>
        </w:rPr>
        <w:t>Dr.Purushotham.V.J</w:t>
      </w:r>
      <w:proofErr w:type="spellEnd"/>
      <w:r>
        <w:rPr>
          <w:rFonts w:ascii="Arial"/>
        </w:rPr>
        <w:t>,</w:t>
      </w:r>
      <w:r w:rsidR="004A414A">
        <w:rPr>
          <w:rFonts w:ascii="Arial"/>
        </w:rPr>
        <w:t xml:space="preserve"> D</w:t>
      </w:r>
      <w:r w:rsidR="004A414A">
        <w:rPr>
          <w:rFonts w:ascii="Arial"/>
        </w:rPr>
        <w:t>’</w:t>
      </w:r>
      <w:r>
        <w:rPr>
          <w:rFonts w:ascii="Arial"/>
        </w:rPr>
        <w:t>Ortho, MS Ortho</w:t>
      </w:r>
      <w:r w:rsidR="004A414A">
        <w:rPr>
          <w:rFonts w:ascii="Arial"/>
        </w:rPr>
        <w:t>, BMCRI</w:t>
      </w:r>
      <w:r>
        <w:rPr>
          <w:rFonts w:ascii="Arial"/>
        </w:rPr>
        <w:t>, India</w:t>
      </w:r>
    </w:p>
    <w:p w:rsidR="00AE3E37" w:rsidRDefault="00AE3E37">
      <w:pPr>
        <w:rPr>
          <w:rFonts w:ascii="Arial"/>
          <w:sz w:val="21"/>
        </w:rPr>
        <w:sectPr w:rsidR="00AE3E37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A9710C">
      <w:pPr>
        <w:pStyle w:val="Heading3"/>
        <w:spacing w:before="147"/>
        <w:jc w:val="both"/>
      </w:pPr>
      <w:r>
        <w:rPr>
          <w:color w:val="BF5A14"/>
        </w:rPr>
        <w:t>Abstract</w:t>
      </w:r>
      <w:r w:rsidR="00404E5B">
        <w:rPr>
          <w:color w:val="BF5A14"/>
        </w:rPr>
        <w:t xml:space="preserve"> (300 word limit)</w:t>
      </w:r>
    </w:p>
    <w:p w:rsidR="00EE7F08" w:rsidRPr="00EE7F08" w:rsidRDefault="00EE7F08" w:rsidP="00EE7F08">
      <w:pPr>
        <w:widowControl/>
        <w:autoSpaceDE w:val="0"/>
        <w:autoSpaceDN w:val="0"/>
        <w:adjustRightInd w:val="0"/>
        <w:spacing w:line="360" w:lineRule="auto"/>
        <w:jc w:val="both"/>
        <w:rPr>
          <w:rFonts w:ascii="Arial" w:eastAsia="Calibri" w:hAnsi="Arial" w:cs="Arial"/>
          <w:sz w:val="16"/>
          <w:szCs w:val="16"/>
          <w:lang w:val="en-GB" w:bidi="hi-IN"/>
        </w:rPr>
      </w:pPr>
      <w:r w:rsidRPr="00EE7F08">
        <w:rPr>
          <w:rFonts w:ascii="Arial" w:eastAsia="Calibri" w:hAnsi="Arial" w:cs="Arial"/>
          <w:b/>
          <w:bCs/>
          <w:sz w:val="16"/>
          <w:szCs w:val="16"/>
          <w:u w:val="single"/>
          <w:lang w:val="en-GB" w:bidi="hi-IN"/>
        </w:rPr>
        <w:t>Introduction &amp; aim-</w:t>
      </w:r>
      <w:r w:rsidRPr="00EE7F08">
        <w:rPr>
          <w:rFonts w:ascii="Arial" w:eastAsia="Calibri" w:hAnsi="Arial" w:cs="Arial"/>
          <w:sz w:val="16"/>
          <w:szCs w:val="16"/>
          <w:lang w:val="en-GB" w:bidi="hi-IN"/>
        </w:rPr>
        <w:t xml:space="preserve"> </w:t>
      </w:r>
    </w:p>
    <w:p w:rsidR="00EE7F08" w:rsidRPr="00EE7F08" w:rsidRDefault="00EE7F08" w:rsidP="00EE7F08">
      <w:pPr>
        <w:widowControl/>
        <w:autoSpaceDE w:val="0"/>
        <w:autoSpaceDN w:val="0"/>
        <w:adjustRightInd w:val="0"/>
        <w:spacing w:line="360" w:lineRule="auto"/>
        <w:jc w:val="both"/>
        <w:rPr>
          <w:rFonts w:ascii="Arial" w:eastAsia="Garamond-Light" w:hAnsi="Arial" w:cs="Arial"/>
          <w:sz w:val="16"/>
          <w:szCs w:val="16"/>
          <w:lang w:val="en-GB" w:eastAsia="en-IN" w:bidi="ta-IN"/>
        </w:rPr>
      </w:pPr>
      <w:r w:rsidRPr="00EE7F08">
        <w:rPr>
          <w:rFonts w:ascii="Arial" w:eastAsia="Calibri" w:hAnsi="Arial" w:cs="Arial"/>
          <w:sz w:val="16"/>
          <w:szCs w:val="16"/>
          <w:lang w:val="en-GB" w:bidi="hi-IN"/>
        </w:rPr>
        <w:t>Osteoarthritis</w:t>
      </w:r>
      <w:r w:rsidRPr="00EE7F08">
        <w:rPr>
          <w:rFonts w:ascii="Arial" w:eastAsia="Calibri" w:hAnsi="Arial" w:cs="Arial"/>
          <w:sz w:val="16"/>
          <w:szCs w:val="16"/>
          <w:lang w:val="en-GB" w:eastAsia="en-IN" w:bidi="ta-IN"/>
        </w:rPr>
        <w:t xml:space="preserve"> (OA) is the most prevalent form of arthritis in the world. </w:t>
      </w:r>
      <w:r w:rsidRPr="00EE7F08">
        <w:rPr>
          <w:rFonts w:ascii="Arial" w:eastAsia="Garamond-Light" w:hAnsi="Arial" w:cs="Arial"/>
          <w:sz w:val="16"/>
          <w:szCs w:val="16"/>
          <w:lang w:val="en-GB" w:eastAsia="en-IN" w:bidi="ta-IN"/>
        </w:rPr>
        <w:t>OA incidence increases steadily with age, affecting 12.1% of the population from 25 to 74 years old, and it is the leading cause of physical disability in people older than 65 years. The primary object</w:t>
      </w:r>
      <w:r w:rsidRPr="005E3CB9">
        <w:rPr>
          <w:rFonts w:ascii="Arial" w:eastAsia="Garamond-Light" w:hAnsi="Arial" w:cs="Arial"/>
          <w:sz w:val="16"/>
          <w:szCs w:val="16"/>
          <w:lang w:val="en-GB" w:eastAsia="en-IN" w:bidi="ta-IN"/>
        </w:rPr>
        <w:t xml:space="preserve">ive of this study was t to </w:t>
      </w:r>
      <w:r w:rsidRPr="005E3CB9">
        <w:rPr>
          <w:rFonts w:ascii="Arial" w:eastAsia="Calibri" w:hAnsi="Arial" w:cs="Arial"/>
          <w:sz w:val="16"/>
          <w:szCs w:val="16"/>
          <w:lang w:val="en-IN"/>
        </w:rPr>
        <w:t>a</w:t>
      </w:r>
      <w:r w:rsidRPr="00EE7F08">
        <w:rPr>
          <w:rFonts w:ascii="Arial" w:eastAsia="Calibri" w:hAnsi="Arial" w:cs="Arial"/>
          <w:sz w:val="16"/>
          <w:szCs w:val="16"/>
          <w:lang w:val="en-IN"/>
        </w:rPr>
        <w:t xml:space="preserve">ssess </w:t>
      </w:r>
      <w:r w:rsidRPr="005E3CB9">
        <w:rPr>
          <w:rFonts w:ascii="Arial" w:eastAsia="Calibri" w:hAnsi="Arial" w:cs="Arial"/>
          <w:sz w:val="16"/>
          <w:szCs w:val="16"/>
          <w:lang w:val="en-IN"/>
        </w:rPr>
        <w:t xml:space="preserve">and compare </w:t>
      </w:r>
      <w:r w:rsidRPr="00EE7F08">
        <w:rPr>
          <w:rFonts w:ascii="Arial" w:eastAsia="Calibri" w:hAnsi="Arial" w:cs="Arial"/>
          <w:sz w:val="16"/>
          <w:szCs w:val="16"/>
          <w:lang w:val="en-IN"/>
        </w:rPr>
        <w:t xml:space="preserve">the Clinical Outcomes of Patients with Primary Osteoarthritis of Knee receiving Intra-articular injections of Platelet Rich Plasma and High Molecular Weight Hyaluronic Acid </w:t>
      </w:r>
    </w:p>
    <w:p w:rsidR="00EE7F08" w:rsidRPr="00EE7F08" w:rsidRDefault="00EE7F08" w:rsidP="00EE7F08">
      <w:pPr>
        <w:widowControl/>
        <w:tabs>
          <w:tab w:val="left" w:pos="1047"/>
        </w:tabs>
        <w:spacing w:line="360" w:lineRule="auto"/>
        <w:jc w:val="both"/>
        <w:rPr>
          <w:rFonts w:ascii="Arial" w:eastAsia="Calibri" w:hAnsi="Arial" w:cs="Arial"/>
          <w:b/>
          <w:bCs/>
          <w:sz w:val="16"/>
          <w:szCs w:val="16"/>
          <w:u w:val="single"/>
          <w:lang w:val="en-GB" w:bidi="hi-IN"/>
        </w:rPr>
      </w:pPr>
      <w:r w:rsidRPr="00EE7F08">
        <w:rPr>
          <w:rFonts w:ascii="Arial" w:eastAsia="Calibri" w:hAnsi="Arial" w:cs="Arial"/>
          <w:b/>
          <w:bCs/>
          <w:sz w:val="16"/>
          <w:szCs w:val="16"/>
          <w:u w:val="single"/>
          <w:lang w:val="en-GB" w:bidi="hi-IN"/>
        </w:rPr>
        <w:t>Materials and Methods-</w:t>
      </w:r>
    </w:p>
    <w:p w:rsidR="00EE7F08" w:rsidRPr="00EE7F08" w:rsidRDefault="00EE7F08" w:rsidP="00EE7F08">
      <w:pPr>
        <w:widowControl/>
        <w:tabs>
          <w:tab w:val="left" w:pos="1047"/>
        </w:tabs>
        <w:spacing w:line="360" w:lineRule="auto"/>
        <w:jc w:val="both"/>
        <w:rPr>
          <w:rFonts w:ascii="Arial" w:eastAsia="Calibri" w:hAnsi="Arial" w:cs="Arial"/>
          <w:sz w:val="16"/>
          <w:szCs w:val="16"/>
          <w:lang w:val="en-IN"/>
        </w:rPr>
      </w:pPr>
      <w:r w:rsidRPr="00EE7F08">
        <w:rPr>
          <w:rFonts w:ascii="Arial" w:eastAsia="Calibri" w:hAnsi="Arial" w:cs="Arial"/>
          <w:sz w:val="16"/>
          <w:szCs w:val="16"/>
          <w:lang w:val="en-IN"/>
        </w:rPr>
        <w:t>44 Patients with primary OA of knee, were divided into two groups of 22 each. Group A was administered intra-articular injections of PRP (prepared using single spin technique) and Group B was administered intra-articular injections of Hyaluronic Acid. The functional outcome was assessed before administration of injection and at 6 months follow-up using subjective questionnaire scoring systems i.e. WOMAC, IKDC and VAS indices.</w:t>
      </w:r>
    </w:p>
    <w:p w:rsidR="00EE7F08" w:rsidRPr="00EE7F08" w:rsidRDefault="00EE7F08" w:rsidP="00EE7F08">
      <w:pPr>
        <w:widowControl/>
        <w:tabs>
          <w:tab w:val="left" w:pos="1047"/>
        </w:tabs>
        <w:spacing w:line="360" w:lineRule="auto"/>
        <w:jc w:val="both"/>
        <w:rPr>
          <w:rFonts w:ascii="Arial" w:eastAsia="Calibri" w:hAnsi="Arial" w:cs="Arial"/>
          <w:b/>
          <w:bCs/>
          <w:sz w:val="16"/>
          <w:szCs w:val="16"/>
          <w:u w:val="single"/>
          <w:lang w:val="en-CA"/>
        </w:rPr>
      </w:pPr>
      <w:r w:rsidRPr="00EE7F08">
        <w:rPr>
          <w:rFonts w:ascii="Arial" w:eastAsia="Calibri" w:hAnsi="Arial" w:cs="Arial"/>
          <w:b/>
          <w:bCs/>
          <w:sz w:val="16"/>
          <w:szCs w:val="16"/>
          <w:u w:val="single"/>
          <w:lang w:val="en-CA"/>
        </w:rPr>
        <w:t>Results:</w:t>
      </w:r>
    </w:p>
    <w:p w:rsidR="00EE7F08" w:rsidRPr="00EE7F08" w:rsidRDefault="00EE7F08" w:rsidP="00EE7F08">
      <w:pPr>
        <w:widowControl/>
        <w:tabs>
          <w:tab w:val="left" w:pos="1047"/>
        </w:tabs>
        <w:spacing w:line="360" w:lineRule="auto"/>
        <w:jc w:val="both"/>
        <w:rPr>
          <w:rFonts w:ascii="Arial" w:eastAsia="Calibri" w:hAnsi="Arial" w:cs="Arial"/>
          <w:sz w:val="16"/>
          <w:szCs w:val="16"/>
          <w:lang w:val="en-CA"/>
        </w:rPr>
      </w:pPr>
      <w:r w:rsidRPr="00EE7F08">
        <w:rPr>
          <w:rFonts w:ascii="Arial" w:eastAsia="Calibri" w:hAnsi="Arial" w:cs="Arial"/>
          <w:sz w:val="16"/>
          <w:szCs w:val="16"/>
          <w:lang w:val="en-CA"/>
        </w:rPr>
        <w:t>Out of 44 patients, 33 were females, and 11 males. The average age in Group A was 51.55±6.93 years and 53.27±7.73 years in Group B. 68.2% of patients in the study had bilateral affection. The Improvement in functional outcome scores in Group A (WOMAC=12.980</w:t>
      </w:r>
      <w:r w:rsidRPr="00EE7F08">
        <w:rPr>
          <w:rFonts w:ascii="Arial" w:eastAsia="Calibri" w:hAnsi="Arial" w:cs="Arial"/>
          <w:sz w:val="16"/>
          <w:szCs w:val="16"/>
          <w:lang w:val="en-GB" w:bidi="hi-IN"/>
        </w:rPr>
        <w:t>, P &lt;0.001; IKDC=11.680, P&lt;0.001; VAS=2.773, P&lt;0.001) were significantly better than that of Group B (WOMAC= 6.685, P &lt;0.001; IKDC=8.501, P&lt;0.001; VAS= 1.773, P&lt;0.001)</w:t>
      </w:r>
    </w:p>
    <w:p w:rsidR="00EE7F08" w:rsidRPr="00EE7F08" w:rsidRDefault="00EE7F08" w:rsidP="00EE7F08">
      <w:pPr>
        <w:widowControl/>
        <w:tabs>
          <w:tab w:val="left" w:pos="1047"/>
        </w:tabs>
        <w:spacing w:line="360" w:lineRule="auto"/>
        <w:jc w:val="both"/>
        <w:rPr>
          <w:rFonts w:ascii="Arial" w:eastAsia="Calibri" w:hAnsi="Arial" w:cs="Arial"/>
          <w:sz w:val="16"/>
          <w:szCs w:val="16"/>
          <w:lang w:val="en-CA"/>
        </w:rPr>
      </w:pPr>
      <w:r w:rsidRPr="00EE7F08">
        <w:rPr>
          <w:rFonts w:ascii="Arial" w:eastAsia="Calibri" w:hAnsi="Arial" w:cs="Arial"/>
          <w:b/>
          <w:bCs/>
          <w:sz w:val="16"/>
          <w:szCs w:val="16"/>
          <w:u w:val="single"/>
          <w:lang w:val="en-CA"/>
        </w:rPr>
        <w:t>Discussion &amp; Conclusion</w:t>
      </w:r>
      <w:r w:rsidRPr="00EE7F08">
        <w:rPr>
          <w:rFonts w:ascii="Arial" w:eastAsia="Calibri" w:hAnsi="Arial" w:cs="Arial"/>
          <w:sz w:val="16"/>
          <w:szCs w:val="16"/>
          <w:lang w:val="en-CA"/>
        </w:rPr>
        <w:t>:</w:t>
      </w:r>
    </w:p>
    <w:p w:rsidR="00EE7F08" w:rsidRPr="00EE7F08" w:rsidRDefault="00EE7F08" w:rsidP="00EE7F08">
      <w:pPr>
        <w:widowControl/>
        <w:tabs>
          <w:tab w:val="left" w:pos="1047"/>
        </w:tabs>
        <w:spacing w:line="360" w:lineRule="auto"/>
        <w:jc w:val="both"/>
        <w:rPr>
          <w:rFonts w:ascii="Arial" w:eastAsia="Calibri" w:hAnsi="Arial" w:cs="Arial"/>
          <w:sz w:val="16"/>
          <w:szCs w:val="16"/>
          <w:lang w:val="en-CA"/>
        </w:rPr>
      </w:pPr>
      <w:r w:rsidRPr="00EE7F08">
        <w:rPr>
          <w:rFonts w:ascii="Arial" w:eastAsia="Calibri" w:hAnsi="Arial" w:cs="Arial"/>
          <w:sz w:val="16"/>
          <w:szCs w:val="16"/>
          <w:lang w:val="en-CA"/>
        </w:rPr>
        <w:t>The results obtained in our study compare well with other studies undertaken in the past. Patients of both groups showed statistically significant improvement in functional outcome at 6months follow-up. The functional outcome of patients receiving Platelet Rich Plasma was significantly better than those receiving Hyaluronic Acid. Therefore intra-articular PRP is superior to HA in alleviating symptoms and improving short term outcome of early OA Knee and can be considered a safe, simple and efficacious option over that of Hyaluronic Acid.</w:t>
      </w:r>
    </w:p>
    <w:p w:rsidR="00AE3E37" w:rsidRPr="005E3CB9" w:rsidRDefault="00A9710C">
      <w:pPr>
        <w:pStyle w:val="Heading3"/>
        <w:spacing w:before="74"/>
        <w:rPr>
          <w:color w:val="BF5A14"/>
          <w:sz w:val="16"/>
          <w:szCs w:val="16"/>
        </w:rPr>
      </w:pPr>
      <w:r w:rsidRPr="005E3CB9">
        <w:rPr>
          <w:b w:val="0"/>
          <w:sz w:val="16"/>
          <w:szCs w:val="16"/>
        </w:rPr>
        <w:br w:type="column"/>
      </w:r>
      <w:r w:rsidRPr="005E3CB9">
        <w:rPr>
          <w:color w:val="BF5A14"/>
          <w:sz w:val="16"/>
          <w:szCs w:val="16"/>
        </w:rPr>
        <w:t>Image</w:t>
      </w:r>
    </w:p>
    <w:p w:rsidR="00D807BA" w:rsidRPr="005E3CB9" w:rsidRDefault="00D807BA">
      <w:pPr>
        <w:pStyle w:val="Heading3"/>
        <w:spacing w:before="74"/>
        <w:rPr>
          <w:sz w:val="16"/>
          <w:szCs w:val="16"/>
        </w:rPr>
      </w:pPr>
      <w:r w:rsidRPr="005E3CB9">
        <w:rPr>
          <w:rFonts w:ascii="Times New Roman" w:eastAsia="Calibri" w:hAnsi="Times New Roman" w:cs="Times New Roman"/>
          <w:bCs w:val="0"/>
          <w:noProof/>
          <w:sz w:val="16"/>
          <w:szCs w:val="16"/>
          <w:lang w:eastAsia="en-IN"/>
        </w:rPr>
        <w:drawing>
          <wp:inline distT="0" distB="0" distL="0" distR="0" wp14:anchorId="7586A89B" wp14:editId="49FF3C11">
            <wp:extent cx="857250" cy="620436"/>
            <wp:effectExtent l="0" t="0" r="0" b="8255"/>
            <wp:docPr id="114705" name="Picture 1147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3598" cy="63226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5E3CB9">
        <w:rPr>
          <w:rFonts w:ascii="Times New Roman" w:hAnsi="Times New Roman"/>
          <w:bCs w:val="0"/>
          <w:noProof/>
          <w:sz w:val="16"/>
          <w:szCs w:val="16"/>
          <w:lang w:eastAsia="en-IN"/>
        </w:rPr>
        <w:drawing>
          <wp:inline distT="0" distB="0" distL="0" distR="0" wp14:anchorId="7C96A885" wp14:editId="3ACBEC41">
            <wp:extent cx="828675" cy="621195"/>
            <wp:effectExtent l="0" t="0" r="0" b="7620"/>
            <wp:docPr id="48" name="Picture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0086" cy="6372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5E3CB9">
        <w:rPr>
          <w:rFonts w:ascii="Times New Roman" w:cs="Times New Roman"/>
          <w:noProof/>
          <w:sz w:val="16"/>
          <w:szCs w:val="16"/>
          <w:lang w:val="en-IN" w:eastAsia="en-IN"/>
        </w:rPr>
        <w:drawing>
          <wp:inline distT="0" distB="0" distL="0" distR="0" wp14:anchorId="6C7DBCA7" wp14:editId="2EBB393F">
            <wp:extent cx="1181100" cy="631597"/>
            <wp:effectExtent l="0" t="0" r="0" b="0"/>
            <wp:docPr id="114713" name="Picture 114713" descr="C:\Users\karthik\Desktop\Thesis\PRP Patients\Vijayakumari\IMG_20160301_1704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karthik\Desktop\Thesis\PRP Patients\Vijayakumari\IMG_20160301_170402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62" t="16081" b="14248"/>
                    <a:stretch/>
                  </pic:blipFill>
                  <pic:spPr bwMode="auto">
                    <a:xfrm>
                      <a:off x="0" y="0"/>
                      <a:ext cx="1192752" cy="6378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E3E37" w:rsidRPr="005E3CB9" w:rsidRDefault="00AE3E37">
      <w:pPr>
        <w:pStyle w:val="BodyText"/>
        <w:spacing w:before="2"/>
        <w:rPr>
          <w:rFonts w:ascii="Arial"/>
          <w:b/>
          <w:sz w:val="16"/>
          <w:szCs w:val="16"/>
        </w:rPr>
      </w:pPr>
    </w:p>
    <w:p w:rsidR="005973B9" w:rsidRPr="005E3CB9" w:rsidRDefault="005973B9" w:rsidP="005973B9">
      <w:pPr>
        <w:spacing w:line="204" w:lineRule="exact"/>
        <w:rPr>
          <w:rFonts w:ascii="Arial"/>
          <w:b/>
          <w:sz w:val="16"/>
          <w:szCs w:val="16"/>
        </w:rPr>
      </w:pPr>
      <w:r w:rsidRPr="005E3CB9">
        <w:rPr>
          <w:rFonts w:ascii="Arial"/>
          <w:b/>
          <w:color w:val="BF5A14"/>
          <w:sz w:val="16"/>
          <w:szCs w:val="16"/>
        </w:rPr>
        <w:br/>
        <w:t>Recent Publications (minimum 5)</w:t>
      </w:r>
    </w:p>
    <w:p w:rsidR="00AE3E37" w:rsidRPr="005E3CB9" w:rsidRDefault="00AE3E37" w:rsidP="008756E6">
      <w:pPr>
        <w:tabs>
          <w:tab w:val="left" w:pos="384"/>
        </w:tabs>
        <w:ind w:right="117"/>
        <w:rPr>
          <w:sz w:val="16"/>
          <w:szCs w:val="16"/>
        </w:rPr>
      </w:pPr>
    </w:p>
    <w:p w:rsidR="00D807BA" w:rsidRPr="005E3CB9" w:rsidRDefault="008756E6" w:rsidP="00D807BA">
      <w:pPr>
        <w:spacing w:line="480" w:lineRule="auto"/>
        <w:jc w:val="both"/>
        <w:rPr>
          <w:rFonts w:ascii="Arial" w:hAnsi="Arial" w:cs="Arial"/>
          <w:sz w:val="16"/>
          <w:szCs w:val="16"/>
        </w:rPr>
      </w:pPr>
      <w:r w:rsidRPr="005E3CB9">
        <w:rPr>
          <w:rFonts w:ascii="Arial" w:hAnsi="Arial" w:cs="Arial"/>
          <w:sz w:val="16"/>
          <w:szCs w:val="16"/>
        </w:rPr>
        <w:t xml:space="preserve">   </w:t>
      </w:r>
      <w:r w:rsidR="00D807BA" w:rsidRPr="005E3CB9">
        <w:rPr>
          <w:rFonts w:ascii="Arial" w:hAnsi="Arial" w:cs="Arial"/>
          <w:sz w:val="16"/>
          <w:szCs w:val="16"/>
        </w:rPr>
        <w:t>[1</w:t>
      </w:r>
      <w:r w:rsidR="00D807BA" w:rsidRPr="005E3CB9">
        <w:rPr>
          <w:rFonts w:ascii="Arial" w:hAnsi="Arial" w:cs="Arial"/>
          <w:sz w:val="16"/>
          <w:szCs w:val="16"/>
        </w:rPr>
        <w:t xml:space="preserve">]. </w:t>
      </w:r>
      <w:proofErr w:type="spellStart"/>
      <w:r w:rsidR="00D807BA" w:rsidRPr="005E3CB9">
        <w:rPr>
          <w:rFonts w:ascii="Arial" w:hAnsi="Arial" w:cs="Arial"/>
          <w:sz w:val="16"/>
          <w:szCs w:val="16"/>
        </w:rPr>
        <w:t>Gulis</w:t>
      </w:r>
      <w:proofErr w:type="spellEnd"/>
      <w:r w:rsidR="00D807BA" w:rsidRPr="005E3CB9">
        <w:rPr>
          <w:rFonts w:ascii="Arial" w:hAnsi="Arial" w:cs="Arial"/>
          <w:sz w:val="16"/>
          <w:szCs w:val="16"/>
        </w:rPr>
        <w:t xml:space="preserve"> </w:t>
      </w:r>
      <w:proofErr w:type="spellStart"/>
      <w:r w:rsidR="00D807BA" w:rsidRPr="005E3CB9">
        <w:rPr>
          <w:rFonts w:ascii="Arial" w:hAnsi="Arial" w:cs="Arial"/>
          <w:sz w:val="16"/>
          <w:szCs w:val="16"/>
        </w:rPr>
        <w:t>Kavadar</w:t>
      </w:r>
      <w:proofErr w:type="spellEnd"/>
      <w:r w:rsidR="00D807BA" w:rsidRPr="005E3CB9">
        <w:rPr>
          <w:rFonts w:ascii="Arial" w:hAnsi="Arial" w:cs="Arial"/>
          <w:sz w:val="16"/>
          <w:szCs w:val="16"/>
        </w:rPr>
        <w:t xml:space="preserve">, </w:t>
      </w:r>
      <w:proofErr w:type="spellStart"/>
      <w:r w:rsidR="00D807BA" w:rsidRPr="005E3CB9">
        <w:rPr>
          <w:rFonts w:ascii="Arial" w:hAnsi="Arial" w:cs="Arial"/>
          <w:sz w:val="16"/>
          <w:szCs w:val="16"/>
        </w:rPr>
        <w:t>Demet</w:t>
      </w:r>
      <w:proofErr w:type="spellEnd"/>
      <w:r w:rsidR="00D807BA" w:rsidRPr="005E3CB9">
        <w:rPr>
          <w:rFonts w:ascii="Arial" w:hAnsi="Arial" w:cs="Arial"/>
          <w:sz w:val="16"/>
          <w:szCs w:val="16"/>
        </w:rPr>
        <w:t xml:space="preserve"> </w:t>
      </w:r>
      <w:proofErr w:type="spellStart"/>
      <w:r w:rsidR="00D807BA" w:rsidRPr="005E3CB9">
        <w:rPr>
          <w:rFonts w:ascii="Arial" w:hAnsi="Arial" w:cs="Arial"/>
          <w:sz w:val="16"/>
          <w:szCs w:val="16"/>
        </w:rPr>
        <w:t>Tekdos</w:t>
      </w:r>
      <w:proofErr w:type="spellEnd"/>
      <w:r w:rsidR="00D807BA" w:rsidRPr="005E3CB9">
        <w:rPr>
          <w:rFonts w:ascii="Arial" w:hAnsi="Arial" w:cs="Arial"/>
          <w:sz w:val="16"/>
          <w:szCs w:val="16"/>
        </w:rPr>
        <w:t xml:space="preserve"> </w:t>
      </w:r>
      <w:proofErr w:type="spellStart"/>
      <w:r w:rsidR="00D807BA" w:rsidRPr="005E3CB9">
        <w:rPr>
          <w:rFonts w:ascii="Arial" w:hAnsi="Arial" w:cs="Arial"/>
          <w:sz w:val="16"/>
          <w:szCs w:val="16"/>
        </w:rPr>
        <w:t>Demircioglu</w:t>
      </w:r>
      <w:proofErr w:type="spellEnd"/>
      <w:r w:rsidR="00D807BA" w:rsidRPr="005E3CB9">
        <w:rPr>
          <w:rFonts w:ascii="Arial" w:hAnsi="Arial" w:cs="Arial"/>
          <w:sz w:val="16"/>
          <w:szCs w:val="16"/>
        </w:rPr>
        <w:t xml:space="preserve"> </w:t>
      </w:r>
      <w:proofErr w:type="gramStart"/>
      <w:r w:rsidR="00D807BA" w:rsidRPr="005E3CB9">
        <w:rPr>
          <w:rFonts w:ascii="Arial" w:hAnsi="Arial" w:cs="Arial"/>
          <w:sz w:val="16"/>
          <w:szCs w:val="16"/>
        </w:rPr>
        <w:t>et</w:t>
      </w:r>
      <w:proofErr w:type="gramEnd"/>
      <w:r w:rsidR="00D807BA" w:rsidRPr="005E3CB9">
        <w:rPr>
          <w:rFonts w:ascii="Arial" w:hAnsi="Arial" w:cs="Arial"/>
          <w:sz w:val="16"/>
          <w:szCs w:val="16"/>
        </w:rPr>
        <w:t xml:space="preserve"> al.Effectiveness of platelet-rich plasma in the treatment of moderate knee osteoarthritis: a randomized prospective study. J. Phys. </w:t>
      </w:r>
      <w:proofErr w:type="spellStart"/>
      <w:r w:rsidR="00D807BA" w:rsidRPr="005E3CB9">
        <w:rPr>
          <w:rFonts w:ascii="Arial" w:hAnsi="Arial" w:cs="Arial"/>
          <w:sz w:val="16"/>
          <w:szCs w:val="16"/>
        </w:rPr>
        <w:t>Ther</w:t>
      </w:r>
      <w:proofErr w:type="spellEnd"/>
      <w:r w:rsidR="00D807BA" w:rsidRPr="005E3CB9">
        <w:rPr>
          <w:rFonts w:ascii="Arial" w:hAnsi="Arial" w:cs="Arial"/>
          <w:sz w:val="16"/>
          <w:szCs w:val="16"/>
        </w:rPr>
        <w:t>. Sci. Vol. 27, No. 12, 2015</w:t>
      </w:r>
    </w:p>
    <w:p w:rsidR="00AE3E37" w:rsidRPr="005E3CB9" w:rsidRDefault="00AE3E37">
      <w:pPr>
        <w:spacing w:line="200" w:lineRule="exact"/>
        <w:jc w:val="both"/>
        <w:rPr>
          <w:rFonts w:ascii="Arial" w:hAnsi="Arial" w:cs="Arial"/>
          <w:sz w:val="16"/>
          <w:szCs w:val="16"/>
        </w:rPr>
      </w:pPr>
    </w:p>
    <w:p w:rsidR="00D807BA" w:rsidRPr="005E3CB9" w:rsidRDefault="00D807BA" w:rsidP="00D807BA">
      <w:pPr>
        <w:spacing w:line="480" w:lineRule="auto"/>
        <w:jc w:val="both"/>
        <w:rPr>
          <w:rFonts w:ascii="Arial" w:hAnsi="Arial" w:cs="Arial"/>
          <w:sz w:val="16"/>
          <w:szCs w:val="16"/>
        </w:rPr>
      </w:pPr>
      <w:r w:rsidRPr="005E3CB9">
        <w:rPr>
          <w:rFonts w:ascii="Arial" w:hAnsi="Arial" w:cs="Arial"/>
          <w:sz w:val="16"/>
          <w:szCs w:val="16"/>
        </w:rPr>
        <w:t>[2</w:t>
      </w:r>
      <w:r w:rsidRPr="005E3CB9">
        <w:rPr>
          <w:rFonts w:ascii="Arial" w:hAnsi="Arial" w:cs="Arial"/>
          <w:sz w:val="16"/>
          <w:szCs w:val="16"/>
        </w:rPr>
        <w:t xml:space="preserve">]. Giuseppe Filardo, Elizaveta Kon et al. Platelet-rich plasma vs Hyaluronic acid to treat knee degenerative pathology: study design and preliminary results of a randomized controlled Trial. BMC Musculoskeletal Disorders 2012, 13:229. http://www.biomedcentral.com/1471-2474/13/229 </w:t>
      </w:r>
    </w:p>
    <w:p w:rsidR="00D807BA" w:rsidRPr="005E3CB9" w:rsidRDefault="00D807BA">
      <w:pPr>
        <w:spacing w:line="200" w:lineRule="exact"/>
        <w:jc w:val="both"/>
        <w:rPr>
          <w:rFonts w:ascii="Arial" w:hAnsi="Arial" w:cs="Arial"/>
          <w:sz w:val="16"/>
          <w:szCs w:val="16"/>
        </w:rPr>
      </w:pPr>
    </w:p>
    <w:p w:rsidR="004A414A" w:rsidRPr="005E3CB9" w:rsidRDefault="004A414A" w:rsidP="004A414A">
      <w:pPr>
        <w:spacing w:line="480" w:lineRule="auto"/>
        <w:jc w:val="both"/>
        <w:rPr>
          <w:rFonts w:ascii="Arial" w:hAnsi="Arial" w:cs="Arial"/>
          <w:sz w:val="16"/>
          <w:szCs w:val="16"/>
        </w:rPr>
      </w:pPr>
      <w:r w:rsidRPr="005E3CB9">
        <w:rPr>
          <w:rFonts w:ascii="Arial" w:hAnsi="Arial" w:cs="Arial"/>
          <w:sz w:val="16"/>
          <w:szCs w:val="16"/>
        </w:rPr>
        <w:t>[3</w:t>
      </w:r>
      <w:r w:rsidRPr="005E3CB9">
        <w:rPr>
          <w:rFonts w:ascii="Arial" w:hAnsi="Arial" w:cs="Arial"/>
          <w:sz w:val="16"/>
          <w:szCs w:val="16"/>
        </w:rPr>
        <w:t xml:space="preserve">]. Ali Soliman Hassan, Abeer Mohamed El-Shafey et al.  Effectiveness of the intra-articular injection of platelet rich plasma in the treatment of patients with primary knee osteoarthritis. Elsevier B.V. on behalf of Egyptian Society of Rheumatic Diseases. </w:t>
      </w:r>
      <w:r w:rsidRPr="005E3CB9">
        <w:rPr>
          <w:rFonts w:ascii="Arial" w:hAnsi="Arial" w:cs="Arial"/>
          <w:sz w:val="16"/>
          <w:szCs w:val="16"/>
        </w:rPr>
        <w:t>http://dx.doi.org/10.1016/j.ejr.2014.11.004</w:t>
      </w:r>
    </w:p>
    <w:p w:rsidR="004A414A" w:rsidRPr="005E3CB9" w:rsidRDefault="004A414A" w:rsidP="004A414A">
      <w:pPr>
        <w:spacing w:line="480" w:lineRule="auto"/>
        <w:jc w:val="both"/>
        <w:rPr>
          <w:rFonts w:ascii="Arial" w:hAnsi="Arial" w:cs="Arial"/>
          <w:sz w:val="16"/>
          <w:szCs w:val="16"/>
          <w:lang w:val="en-GB"/>
        </w:rPr>
      </w:pPr>
      <w:r w:rsidRPr="005E3CB9">
        <w:rPr>
          <w:rFonts w:ascii="Arial" w:hAnsi="Arial" w:cs="Arial"/>
          <w:sz w:val="16"/>
          <w:szCs w:val="16"/>
          <w:lang w:val="en-GB"/>
        </w:rPr>
        <w:t xml:space="preserve">[4]. Augustinus B M Laudy, Eric W P Bakker et al. Efficacy of platelet-rich plasma injections </w:t>
      </w:r>
      <w:proofErr w:type="gramStart"/>
      <w:r w:rsidRPr="005E3CB9">
        <w:rPr>
          <w:rFonts w:ascii="Arial" w:hAnsi="Arial" w:cs="Arial"/>
          <w:sz w:val="16"/>
          <w:szCs w:val="16"/>
          <w:lang w:val="en-GB"/>
        </w:rPr>
        <w:t>In</w:t>
      </w:r>
      <w:proofErr w:type="gramEnd"/>
      <w:r w:rsidRPr="005E3CB9">
        <w:rPr>
          <w:rFonts w:ascii="Arial" w:hAnsi="Arial" w:cs="Arial"/>
          <w:sz w:val="16"/>
          <w:szCs w:val="16"/>
          <w:lang w:val="en-GB"/>
        </w:rPr>
        <w:t xml:space="preserve"> osteoarthritis of the knee: a systematic review and meta-analysis. Br J Sports Med 2014; 0:1–17. </w:t>
      </w:r>
      <w:proofErr w:type="gramStart"/>
      <w:r w:rsidRPr="005E3CB9">
        <w:rPr>
          <w:rFonts w:ascii="Arial" w:hAnsi="Arial" w:cs="Arial"/>
          <w:sz w:val="16"/>
          <w:szCs w:val="16"/>
          <w:lang w:val="en-GB"/>
        </w:rPr>
        <w:t>doi:</w:t>
      </w:r>
      <w:proofErr w:type="gramEnd"/>
      <w:r w:rsidRPr="005E3CB9">
        <w:rPr>
          <w:rFonts w:ascii="Arial" w:hAnsi="Arial" w:cs="Arial"/>
          <w:sz w:val="16"/>
          <w:szCs w:val="16"/>
          <w:lang w:val="en-GB"/>
        </w:rPr>
        <w:t>10.1136/bjsports-2014-094036</w:t>
      </w:r>
    </w:p>
    <w:p w:rsidR="004A414A" w:rsidRPr="005E3CB9" w:rsidRDefault="004A414A" w:rsidP="004A414A">
      <w:pPr>
        <w:spacing w:line="480" w:lineRule="auto"/>
        <w:jc w:val="both"/>
        <w:rPr>
          <w:rFonts w:ascii="Arial" w:hAnsi="Arial" w:cs="Arial"/>
          <w:sz w:val="16"/>
          <w:szCs w:val="16"/>
          <w:lang w:val="en-GB"/>
        </w:rPr>
      </w:pPr>
      <w:r w:rsidRPr="005E3CB9">
        <w:rPr>
          <w:rFonts w:ascii="Arial" w:hAnsi="Arial" w:cs="Arial"/>
          <w:sz w:val="16"/>
          <w:szCs w:val="16"/>
          <w:lang w:val="en-GB"/>
        </w:rPr>
        <w:t>[5]. Po-Hua Huang, Ching-Jen Wang et al. Short-term clinical results of intra-articular PRP injections for early osteoarthritis of the knee. International Journal of Surgery 42 (2017) 117-122</w:t>
      </w:r>
    </w:p>
    <w:p w:rsidR="004A414A" w:rsidRPr="005E3CB9" w:rsidRDefault="004A414A" w:rsidP="004A414A">
      <w:pPr>
        <w:spacing w:line="480" w:lineRule="auto"/>
        <w:jc w:val="both"/>
        <w:rPr>
          <w:rFonts w:ascii="Arial" w:hAnsi="Arial" w:cs="Arial"/>
          <w:sz w:val="16"/>
          <w:szCs w:val="16"/>
          <w:lang w:val="en-GB"/>
        </w:rPr>
      </w:pPr>
    </w:p>
    <w:p w:rsidR="004A414A" w:rsidRPr="004A414A" w:rsidRDefault="004A414A" w:rsidP="004A414A">
      <w:pPr>
        <w:spacing w:line="480" w:lineRule="auto"/>
        <w:jc w:val="both"/>
        <w:rPr>
          <w:rFonts w:ascii="Arial" w:hAnsi="Arial" w:cs="Arial"/>
          <w:sz w:val="16"/>
          <w:szCs w:val="16"/>
        </w:rPr>
      </w:pPr>
    </w:p>
    <w:p w:rsidR="004A414A" w:rsidRPr="004A414A" w:rsidRDefault="004A414A">
      <w:pPr>
        <w:spacing w:line="200" w:lineRule="exact"/>
        <w:jc w:val="both"/>
        <w:rPr>
          <w:rFonts w:ascii="Arial" w:hAnsi="Arial" w:cs="Arial"/>
          <w:sz w:val="16"/>
          <w:szCs w:val="16"/>
        </w:rPr>
      </w:pPr>
    </w:p>
    <w:p w:rsidR="004A414A" w:rsidRPr="004A414A" w:rsidRDefault="004A414A">
      <w:pPr>
        <w:spacing w:line="200" w:lineRule="exact"/>
        <w:jc w:val="both"/>
        <w:rPr>
          <w:rFonts w:ascii="Arial" w:hAnsi="Arial" w:cs="Arial"/>
          <w:sz w:val="16"/>
          <w:szCs w:val="16"/>
        </w:rPr>
        <w:sectPr w:rsidR="004A414A" w:rsidRPr="004A414A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</w:p>
    <w:p w:rsidR="00AE3E37" w:rsidRPr="00D62425" w:rsidRDefault="00D62425">
      <w:pPr>
        <w:pStyle w:val="BodyText"/>
        <w:rPr>
          <w:rFonts w:ascii="Calibri"/>
          <w:b/>
          <w:sz w:val="20"/>
        </w:rPr>
      </w:pPr>
      <w:r>
        <w:rPr>
          <w:rFonts w:ascii="Calibri"/>
          <w:sz w:val="20"/>
        </w:rPr>
        <w:t xml:space="preserve">                 </w:t>
      </w:r>
      <w:r w:rsidRPr="00D62425">
        <w:rPr>
          <w:rFonts w:ascii="Calibri"/>
          <w:b/>
          <w:sz w:val="20"/>
        </w:rPr>
        <w:t>Photograph</w:t>
      </w:r>
    </w:p>
    <w:p w:rsidR="00AE3E37" w:rsidRDefault="00292ED9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val="en-IN" w:eastAsia="en-IN"/>
        </w:rPr>
        <mc:AlternateContent>
          <mc:Choice Requires="wpg">
            <w:drawing>
              <wp:inline distT="0" distB="0" distL="0" distR="0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85AA422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:rsidR="00AE3E37" w:rsidRDefault="008756E6" w:rsidP="00404E5B">
      <w:pPr>
        <w:spacing w:before="92"/>
        <w:ind w:right="4234"/>
        <w:rPr>
          <w:rFonts w:ascii="Arial"/>
        </w:rPr>
      </w:pPr>
      <w:r>
        <w:rPr>
          <w:noProof/>
        </w:rPr>
        <w:t xml:space="preserve">            </w:t>
      </w:r>
      <w:r w:rsidR="005E3CB9" w:rsidRPr="005E3CB9">
        <w:rPr>
          <w:rFonts w:ascii="Minion Pro"/>
          <w:noProof/>
          <w:sz w:val="24"/>
          <w:lang w:val="en-IN" w:eastAsia="en-IN"/>
        </w:rPr>
        <w:drawing>
          <wp:inline distT="0" distB="0" distL="0" distR="0" wp14:anchorId="6F42E988" wp14:editId="75060BC7">
            <wp:extent cx="590550" cy="780452"/>
            <wp:effectExtent l="0" t="0" r="0" b="635"/>
            <wp:docPr id="2" name="Picture 2" descr="C:\Users\welcome\Downloads\Passport Phot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welcome\Downloads\Passport Photo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445" cy="7895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 </w:t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(150 word limit)</w:t>
      </w:r>
      <w:r w:rsidR="005E3CB9" w:rsidRPr="005E3CB9">
        <w:rPr>
          <w:rFonts w:ascii="Minion Pro"/>
          <w:noProof/>
          <w:sz w:val="24"/>
          <w:lang w:val="en-IN" w:eastAsia="en-IN"/>
        </w:rPr>
        <w:t xml:space="preserve"> </w:t>
      </w:r>
    </w:p>
    <w:p w:rsidR="00AE3E37" w:rsidRDefault="00A9710C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proofErr w:type="spellStart"/>
      <w:r>
        <w:rPr>
          <w:rFonts w:ascii="Arial"/>
          <w:sz w:val="14"/>
        </w:rPr>
        <w:t>D</w:t>
      </w:r>
      <w:r w:rsidR="0078738A">
        <w:rPr>
          <w:rFonts w:ascii="Arial"/>
          <w:sz w:val="14"/>
        </w:rPr>
        <w:t>r</w:t>
      </w:r>
      <w:proofErr w:type="spellEnd"/>
      <w:r w:rsidR="0078738A">
        <w:rPr>
          <w:rFonts w:ascii="Arial"/>
          <w:sz w:val="14"/>
        </w:rPr>
        <w:t xml:space="preserve"> </w:t>
      </w:r>
      <w:r w:rsidR="005E3CB9">
        <w:rPr>
          <w:rFonts w:ascii="Arial"/>
          <w:sz w:val="14"/>
        </w:rPr>
        <w:t xml:space="preserve">Navneeth Kumar.G.K- completed my post-graduation in MS </w:t>
      </w:r>
      <w:r w:rsidR="009C1008">
        <w:rPr>
          <w:rFonts w:ascii="Arial"/>
          <w:sz w:val="14"/>
        </w:rPr>
        <w:t>Orthopaedics</w:t>
      </w:r>
      <w:bookmarkStart w:id="0" w:name="_GoBack"/>
      <w:bookmarkEnd w:id="0"/>
      <w:r w:rsidR="005E3CB9">
        <w:rPr>
          <w:rFonts w:ascii="Arial"/>
          <w:sz w:val="14"/>
        </w:rPr>
        <w:t xml:space="preserve">, from the prestigious Bangalore Medical College and Research Institute, India under the guidance and mentorship of Dr. </w:t>
      </w:r>
      <w:proofErr w:type="spellStart"/>
      <w:r w:rsidR="005E3CB9">
        <w:rPr>
          <w:rFonts w:ascii="Arial"/>
          <w:sz w:val="14"/>
        </w:rPr>
        <w:t>Purushotham</w:t>
      </w:r>
      <w:proofErr w:type="spellEnd"/>
      <w:r w:rsidR="005E3CB9">
        <w:rPr>
          <w:rFonts w:ascii="Arial"/>
          <w:sz w:val="14"/>
        </w:rPr>
        <w:t xml:space="preserve"> V.J (Professor and Unit Chief) in BMCRI.</w:t>
      </w:r>
      <w:r w:rsidR="009C1008">
        <w:rPr>
          <w:rFonts w:ascii="Arial"/>
          <w:sz w:val="14"/>
        </w:rPr>
        <w:t xml:space="preserve"> Due to my fond interest in arthroplasty, I pursed my fellowship in arthroplasty at Sparsh Hospital Bangalore, under the esteemed guidance of Dr. Sharan </w:t>
      </w:r>
      <w:proofErr w:type="spellStart"/>
      <w:r w:rsidR="009C1008">
        <w:rPr>
          <w:rFonts w:ascii="Arial"/>
          <w:sz w:val="14"/>
        </w:rPr>
        <w:t>Shivraj</w:t>
      </w:r>
      <w:proofErr w:type="spellEnd"/>
      <w:r w:rsidR="009C1008">
        <w:rPr>
          <w:rFonts w:ascii="Arial"/>
          <w:sz w:val="14"/>
        </w:rPr>
        <w:t xml:space="preserve"> Patil.</w:t>
      </w:r>
      <w:r w:rsidR="005E3CB9">
        <w:rPr>
          <w:rFonts w:ascii="Arial"/>
          <w:sz w:val="14"/>
        </w:rPr>
        <w:t xml:space="preserve"> This study on efficacy of  PRP vs HA injections in OA knee, was under taken to primarily explore the non-operative solutions in the management of early antero-medial </w:t>
      </w:r>
      <w:r w:rsidR="009C1008">
        <w:rPr>
          <w:rFonts w:ascii="Arial"/>
          <w:sz w:val="14"/>
        </w:rPr>
        <w:t>osteoarthritis of knee, which is a</w:t>
      </w:r>
      <w:r w:rsidR="005E3CB9">
        <w:rPr>
          <w:rFonts w:ascii="Arial"/>
          <w:sz w:val="14"/>
        </w:rPr>
        <w:t xml:space="preserve"> rising health problem in a developing country like India.</w:t>
      </w:r>
      <w:r w:rsidR="009C1008">
        <w:rPr>
          <w:rFonts w:ascii="Arial"/>
          <w:sz w:val="14"/>
        </w:rPr>
        <w:t xml:space="preserve"> The results of the study attempts to establish a protocol for intra-articular </w:t>
      </w:r>
      <w:proofErr w:type="spellStart"/>
      <w:r w:rsidR="009C1008">
        <w:rPr>
          <w:rFonts w:ascii="Arial"/>
          <w:sz w:val="14"/>
        </w:rPr>
        <w:t>injectons</w:t>
      </w:r>
      <w:proofErr w:type="spellEnd"/>
      <w:r w:rsidR="009C1008">
        <w:rPr>
          <w:rFonts w:ascii="Arial"/>
          <w:sz w:val="14"/>
        </w:rPr>
        <w:t xml:space="preserve"> in OA knee. </w:t>
      </w:r>
    </w:p>
    <w:p w:rsidR="00AE3E37" w:rsidRDefault="005E3CB9" w:rsidP="005E3CB9">
      <w:pPr>
        <w:spacing w:before="62"/>
        <w:ind w:right="4235"/>
        <w:rPr>
          <w:rFonts w:ascii="Arial"/>
          <w:sz w:val="14"/>
        </w:rPr>
      </w:pPr>
      <w:r>
        <w:rPr>
          <w:rFonts w:ascii="Arial"/>
          <w:sz w:val="14"/>
        </w:rPr>
        <w:t xml:space="preserve">                         </w:t>
      </w:r>
      <w:r>
        <w:rPr>
          <w:rFonts w:ascii="Arial"/>
          <w:sz w:val="14"/>
        </w:rPr>
        <w:tab/>
      </w:r>
      <w:r>
        <w:rPr>
          <w:rFonts w:ascii="Arial"/>
          <w:sz w:val="14"/>
        </w:rPr>
        <w:tab/>
      </w:r>
      <w:r>
        <w:rPr>
          <w:rFonts w:ascii="Arial"/>
          <w:sz w:val="14"/>
        </w:rPr>
        <w:tab/>
      </w:r>
      <w:r>
        <w:rPr>
          <w:rFonts w:ascii="Arial"/>
          <w:sz w:val="14"/>
        </w:rPr>
        <w:tab/>
      </w:r>
      <w:r w:rsidR="00A9710C">
        <w:rPr>
          <w:rFonts w:ascii="Arial"/>
          <w:sz w:val="14"/>
        </w:rPr>
        <w:t xml:space="preserve">Email: </w:t>
      </w:r>
      <w:r>
        <w:rPr>
          <w:rStyle w:val="Hyperlink"/>
          <w:rFonts w:ascii="Arial"/>
          <w:sz w:val="14"/>
        </w:rPr>
        <w:t>navneethkumargk@gmail.com</w:t>
      </w:r>
    </w:p>
    <w:p w:rsidR="00AE3E37" w:rsidRDefault="00292ED9">
      <w:pPr>
        <w:pStyle w:val="BodyText"/>
        <w:spacing w:before="2"/>
        <w:rPr>
          <w:rFonts w:ascii="Arial"/>
          <w:sz w:val="19"/>
        </w:rPr>
      </w:pPr>
      <w:r>
        <w:rPr>
          <w:noProof/>
          <w:lang w:val="en-IN" w:eastAsia="en-IN"/>
        </w:rPr>
        <mc:AlternateContent>
          <mc:Choice Requires="wps">
            <w:drawing>
              <wp:anchor distT="0" distB="0" distL="0" distR="0" simplePos="0" relativeHeight="1072" behindDoc="0" locked="0" layoutInCell="1" allowOverlap="1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6B63177"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Default="00AE3E37">
      <w:pPr>
        <w:pStyle w:val="BodyText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E710F" w:rsidRDefault="00AE710F">
      <w:r>
        <w:separator/>
      </w:r>
    </w:p>
  </w:endnote>
  <w:endnote w:type="continuationSeparator" w:id="0">
    <w:p w:rsidR="00AE710F" w:rsidRDefault="00AE71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3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Garamond-Light">
    <w:altName w:val="MS Mincho"/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3E37" w:rsidRDefault="00292ED9">
    <w:pPr>
      <w:pStyle w:val="BodyText"/>
      <w:spacing w:line="14" w:lineRule="auto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28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4A414A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/>
                              <w:sz w:val="16"/>
                            </w:rPr>
                          </w:pPr>
                          <w:r w:rsidRPr="004A414A">
                            <w:rPr>
                              <w:rFonts w:ascii="Arial"/>
                              <w:color w:val="FFFFFF"/>
                              <w:sz w:val="16"/>
                            </w:rPr>
                            <w:t>J Pain Relief</w:t>
                          </w:r>
                        </w:p>
                        <w:p w:rsidR="00AE3E37" w:rsidRPr="004A414A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/>
                              <w:sz w:val="16"/>
                            </w:rPr>
                          </w:pPr>
                          <w:r w:rsidRPr="004A414A">
                            <w:rPr>
                              <w:rFonts w:ascii="Arial"/>
                              <w:color w:val="FFFFFF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4A414A">
                            <w:rPr>
                              <w:rFonts w:ascii="Arial"/>
                              <w:color w:val="FFFFFF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AE3E37" w:rsidRPr="004A414A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/>
                        <w:sz w:val="16"/>
                      </w:rPr>
                    </w:pPr>
                    <w:r w:rsidRPr="004A414A">
                      <w:rPr>
                        <w:rFonts w:ascii="Arial"/>
                        <w:color w:val="FFFFFF"/>
                        <w:sz w:val="16"/>
                      </w:rPr>
                      <w:t>J Pain Relief</w:t>
                    </w:r>
                  </w:p>
                  <w:p w:rsidR="00AE3E37" w:rsidRPr="004A414A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/>
                        <w:sz w:val="16"/>
                      </w:rPr>
                    </w:pPr>
                    <w:r w:rsidRPr="004A414A">
                      <w:rPr>
                        <w:rFonts w:ascii="Arial"/>
                        <w:color w:val="FFFFFF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4A414A">
                      <w:rPr>
                        <w:rFonts w:ascii="Arial"/>
                        <w:color w:val="FFFFFF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52" behindDoc="1" locked="0" layoutInCell="1" allowOverlap="1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4A414A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/>
                              <w:sz w:val="24"/>
                            </w:rPr>
                          </w:pPr>
                          <w:r w:rsidRPr="004A414A">
                            <w:rPr>
                              <w:rFonts w:ascii="Impact"/>
                              <w:color w:val="FFFFFF"/>
                              <w:sz w:val="24"/>
                            </w:rPr>
                            <w:t>Fibromyalgia 2016</w:t>
                          </w:r>
                        </w:p>
                        <w:p w:rsidR="00AE3E37" w:rsidRPr="004A414A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/>
                              <w:sz w:val="16"/>
                            </w:rPr>
                          </w:pPr>
                          <w:r w:rsidRPr="004A414A">
                            <w:rPr>
                              <w:rFonts w:ascii="Arial"/>
                              <w:color w:val="FFFFFF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:rsidR="00AE3E37" w:rsidRPr="004A414A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/>
                        <w:sz w:val="24"/>
                      </w:rPr>
                    </w:pPr>
                    <w:r w:rsidRPr="004A414A">
                      <w:rPr>
                        <w:rFonts w:ascii="Impact"/>
                        <w:color w:val="FFFFFF"/>
                        <w:sz w:val="24"/>
                      </w:rPr>
                      <w:t>Fibromyalgia 2016</w:t>
                    </w:r>
                  </w:p>
                  <w:p w:rsidR="00AE3E37" w:rsidRPr="004A414A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/>
                        <w:sz w:val="16"/>
                      </w:rPr>
                    </w:pPr>
                    <w:r w:rsidRPr="004A414A">
                      <w:rPr>
                        <w:rFonts w:ascii="Arial"/>
                        <w:color w:val="FFFFFF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76" behindDoc="1" locked="0" layoutInCell="1" allowOverlap="1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4A414A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/>
                              <w:sz w:val="16"/>
                            </w:rPr>
                          </w:pPr>
                          <w:r w:rsidRPr="004A414A">
                            <w:rPr>
                              <w:rFonts w:ascii="Arial"/>
                              <w:color w:val="FFFFFF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4A414A">
                            <w:rPr>
                              <w:rFonts w:ascii="Arial"/>
                              <w:color w:val="FFFFFF"/>
                              <w:sz w:val="16"/>
                            </w:rPr>
                            <w:t>Suppl</w:t>
                          </w:r>
                          <w:proofErr w:type="spellEnd"/>
                          <w:r w:rsidRPr="004A414A">
                            <w:rPr>
                              <w:rFonts w:ascii="Arial"/>
                              <w:color w:val="FFFFFF"/>
                              <w:sz w:val="16"/>
                            </w:rPr>
                            <w:t>)</w:t>
                          </w:r>
                        </w:p>
                        <w:p w:rsidR="00AE3E37" w:rsidRPr="004A414A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/>
                              <w:sz w:val="16"/>
                            </w:rPr>
                          </w:pPr>
                          <w:r w:rsidRPr="004A414A">
                            <w:rPr>
                              <w:rFonts w:ascii="Minion Pro"/>
                              <w:color w:val="FFFFFF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:rsidR="00AE3E37" w:rsidRPr="004A414A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/>
                        <w:sz w:val="16"/>
                      </w:rPr>
                    </w:pPr>
                    <w:r w:rsidRPr="004A414A">
                      <w:rPr>
                        <w:rFonts w:ascii="Arial"/>
                        <w:color w:val="FFFFFF"/>
                        <w:sz w:val="16"/>
                      </w:rPr>
                      <w:t>Volume 5, Issue 3(</w:t>
                    </w:r>
                    <w:proofErr w:type="spellStart"/>
                    <w:r w:rsidRPr="004A414A">
                      <w:rPr>
                        <w:rFonts w:ascii="Arial"/>
                        <w:color w:val="FFFFFF"/>
                        <w:sz w:val="16"/>
                      </w:rPr>
                      <w:t>Suppl</w:t>
                    </w:r>
                    <w:proofErr w:type="spellEnd"/>
                    <w:r w:rsidRPr="004A414A">
                      <w:rPr>
                        <w:rFonts w:ascii="Arial"/>
                        <w:color w:val="FFFFFF"/>
                        <w:sz w:val="16"/>
                      </w:rPr>
                      <w:t>)</w:t>
                    </w:r>
                  </w:p>
                  <w:p w:rsidR="00AE3E37" w:rsidRPr="004A414A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/>
                        <w:sz w:val="16"/>
                      </w:rPr>
                    </w:pPr>
                    <w:r w:rsidRPr="004A414A">
                      <w:rPr>
                        <w:rFonts w:ascii="Minion Pro"/>
                        <w:color w:val="FFFFFF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E710F" w:rsidRDefault="00AE710F">
      <w:r>
        <w:separator/>
      </w:r>
    </w:p>
  </w:footnote>
  <w:footnote w:type="continuationSeparator" w:id="0">
    <w:p w:rsidR="00AE710F" w:rsidRDefault="00AE710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E3CB9" w:rsidRPr="004A414A" w:rsidRDefault="005E3CB9" w:rsidP="005E3CB9">
    <w:pPr>
      <w:widowControl/>
      <w:spacing w:after="200" w:line="360" w:lineRule="auto"/>
      <w:rPr>
        <w:rFonts w:ascii="Minion Pro" w:eastAsia="Calibri" w:hAnsi="Minion Pro" w:cs="Times New Roman"/>
        <w:b/>
        <w:bCs/>
        <w:color w:val="00B0F0"/>
        <w:szCs w:val="24"/>
        <w:lang w:val="en-IN" w:bidi="hi-IN"/>
      </w:rPr>
    </w:pPr>
    <w:r w:rsidRPr="004A414A">
      <w:rPr>
        <w:rFonts w:ascii="Minion Pro" w:eastAsia="Calibri" w:hAnsi="Minion Pro" w:cs="Times New Roman"/>
        <w:b/>
        <w:bCs/>
        <w:color w:val="00B0F0"/>
        <w:szCs w:val="24"/>
        <w:lang w:val="en-IN" w:bidi="hi-IN"/>
      </w:rPr>
      <w:t>COMPARATIVE STUDY BETWEEN CLINICAL OUTCOMES OF PATIENTS WITH OSTEOARTHRITIS OF KNEE TREATED BY INTRA-ARTICULAR INJECTIONS OF PLATELET RICH PLASMA AND HIGH MOLECULAR WEIGHT HYALURONIC ACID</w:t>
    </w:r>
  </w:p>
  <w:p w:rsidR="00AE3E37" w:rsidRDefault="00292ED9">
    <w:pPr>
      <w:pStyle w:val="BodyText"/>
      <w:spacing w:line="14" w:lineRule="auto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880" behindDoc="1" locked="0" layoutInCell="1" allowOverlap="1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4A414A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/>
                              <w:sz w:val="14"/>
                            </w:rPr>
                          </w:pPr>
                          <w:r w:rsidRPr="004A414A">
                            <w:rPr>
                              <w:rFonts w:ascii="Arial"/>
                              <w:color w:val="FFFFFF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4A414A">
                            <w:rPr>
                              <w:rFonts w:ascii="Arial"/>
                              <w:color w:val="FFFFFF"/>
                              <w:sz w:val="14"/>
                            </w:rPr>
                            <w:t>Furuta</w:t>
                          </w:r>
                          <w:proofErr w:type="spellEnd"/>
                          <w:r w:rsidRPr="004A414A">
                            <w:rPr>
                              <w:rFonts w:ascii="Arial"/>
                              <w:color w:val="FFFFFF"/>
                              <w:sz w:val="14"/>
                            </w:rPr>
                            <w:t xml:space="preserve"> et al., J </w:t>
                          </w:r>
                          <w:proofErr w:type="spellStart"/>
                          <w:r w:rsidRPr="004A414A">
                            <w:rPr>
                              <w:rFonts w:ascii="Arial"/>
                              <w:color w:val="FFFFFF"/>
                              <w:sz w:val="14"/>
                            </w:rPr>
                            <w:t>Pai</w:t>
                          </w:r>
                          <w:proofErr w:type="spellEnd"/>
                          <w:r w:rsidRPr="004A414A">
                            <w:rPr>
                              <w:rFonts w:ascii="Arial"/>
                              <w:color w:val="FFFFFF"/>
                              <w:sz w:val="14"/>
                            </w:rPr>
                            <w:t xml:space="preserve"> n Relief 2016, 5:3(</w:t>
                          </w:r>
                          <w:proofErr w:type="spellStart"/>
                          <w:r w:rsidRPr="004A414A">
                            <w:rPr>
                              <w:rFonts w:ascii="Arial"/>
                              <w:color w:val="FFFFFF"/>
                              <w:sz w:val="14"/>
                            </w:rPr>
                            <w:t>Suppl</w:t>
                          </w:r>
                          <w:proofErr w:type="spellEnd"/>
                          <w:r w:rsidRPr="004A414A">
                            <w:rPr>
                              <w:rFonts w:ascii="Arial"/>
                              <w:color w:val="FFFFFF"/>
                              <w:sz w:val="14"/>
                            </w:rPr>
                            <w:t xml:space="preserve">) </w:t>
                          </w:r>
                          <w:hyperlink r:id="rId1">
                            <w:r w:rsidRPr="004A414A">
                              <w:rPr>
                                <w:rFonts w:ascii="Arial"/>
                                <w:color w:val="FFFFFF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:rsidR="00AE3E37" w:rsidRPr="004A414A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/>
                        <w:sz w:val="14"/>
                      </w:rPr>
                    </w:pPr>
                    <w:r w:rsidRPr="004A414A">
                      <w:rPr>
                        <w:rFonts w:ascii="Arial"/>
                        <w:color w:val="FFFFFF"/>
                        <w:sz w:val="14"/>
                      </w:rPr>
                      <w:t xml:space="preserve">T </w:t>
                    </w:r>
                    <w:proofErr w:type="spellStart"/>
                    <w:r w:rsidRPr="004A414A">
                      <w:rPr>
                        <w:rFonts w:ascii="Arial"/>
                        <w:color w:val="FFFFFF"/>
                        <w:sz w:val="14"/>
                      </w:rPr>
                      <w:t>Furuta</w:t>
                    </w:r>
                    <w:proofErr w:type="spellEnd"/>
                    <w:r w:rsidRPr="004A414A">
                      <w:rPr>
                        <w:rFonts w:ascii="Arial"/>
                        <w:color w:val="FFFFFF"/>
                        <w:sz w:val="14"/>
                      </w:rPr>
                      <w:t xml:space="preserve"> et al., J </w:t>
                    </w:r>
                    <w:proofErr w:type="spellStart"/>
                    <w:r w:rsidRPr="004A414A">
                      <w:rPr>
                        <w:rFonts w:ascii="Arial"/>
                        <w:color w:val="FFFFFF"/>
                        <w:sz w:val="14"/>
                      </w:rPr>
                      <w:t>Pai</w:t>
                    </w:r>
                    <w:proofErr w:type="spellEnd"/>
                    <w:r w:rsidRPr="004A414A">
                      <w:rPr>
                        <w:rFonts w:ascii="Arial"/>
                        <w:color w:val="FFFFFF"/>
                        <w:sz w:val="14"/>
                      </w:rPr>
                      <w:t xml:space="preserve"> n Relief 2016, 5:3(</w:t>
                    </w:r>
                    <w:proofErr w:type="spellStart"/>
                    <w:r w:rsidRPr="004A414A">
                      <w:rPr>
                        <w:rFonts w:ascii="Arial"/>
                        <w:color w:val="FFFFFF"/>
                        <w:sz w:val="14"/>
                      </w:rPr>
                      <w:t>Suppl</w:t>
                    </w:r>
                    <w:proofErr w:type="spellEnd"/>
                    <w:r w:rsidRPr="004A414A">
                      <w:rPr>
                        <w:rFonts w:ascii="Arial"/>
                        <w:color w:val="FFFFFF"/>
                        <w:sz w:val="14"/>
                      </w:rPr>
                      <w:t xml:space="preserve">) </w:t>
                    </w:r>
                    <w:hyperlink r:id="rId2">
                      <w:r w:rsidRPr="004A414A">
                        <w:rPr>
                          <w:rFonts w:ascii="Arial"/>
                          <w:color w:val="FFFFFF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04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4A414A" w:rsidRDefault="00A9710C">
                          <w:pPr>
                            <w:pStyle w:val="BodyText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/>
                            </w:rPr>
                          </w:pPr>
                          <w:r w:rsidRPr="004A414A">
                            <w:rPr>
                              <w:rFonts w:ascii="Myriad Pro"/>
                              <w:color w:val="FFFFFF"/>
                            </w:rPr>
                            <w:t>International Conference on</w:t>
                          </w:r>
                        </w:p>
                        <w:p w:rsidR="00AE3E37" w:rsidRPr="004A414A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/>
                              <w:sz w:val="24"/>
                            </w:rPr>
                          </w:pPr>
                          <w:r w:rsidRPr="004A414A">
                            <w:rPr>
                              <w:rFonts w:ascii="Impact"/>
                              <w:color w:val="FFFFFF"/>
                              <w:sz w:val="52"/>
                            </w:rPr>
                            <w:t xml:space="preserve">Fibromyalgia and Chronic Pain </w:t>
                          </w:r>
                          <w:r w:rsidRPr="004A414A">
                            <w:rPr>
                              <w:rFonts w:ascii="Minion Pro"/>
                              <w:color w:val="FFFFFF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:rsidR="00AE3E37" w:rsidRPr="004A414A" w:rsidRDefault="00A9710C">
                    <w:pPr>
                      <w:pStyle w:val="BodyText"/>
                      <w:spacing w:line="187" w:lineRule="exact"/>
                      <w:ind w:left="20" w:right="-10"/>
                      <w:rPr>
                        <w:rFonts w:ascii="Myriad Pro"/>
                        <w:color w:val="FFFFFF"/>
                      </w:rPr>
                    </w:pPr>
                    <w:r w:rsidRPr="004A414A">
                      <w:rPr>
                        <w:rFonts w:ascii="Myriad Pro"/>
                        <w:color w:val="FFFFFF"/>
                      </w:rPr>
                      <w:t>International Conference on</w:t>
                    </w:r>
                  </w:p>
                  <w:p w:rsidR="00AE3E37" w:rsidRPr="004A414A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/>
                        <w:sz w:val="24"/>
                      </w:rPr>
                    </w:pPr>
                    <w:r w:rsidRPr="004A414A">
                      <w:rPr>
                        <w:rFonts w:ascii="Impact"/>
                        <w:color w:val="FFFFFF"/>
                        <w:sz w:val="52"/>
                      </w:rPr>
                      <w:t xml:space="preserve">Fibromyalgia and Chronic Pain </w:t>
                    </w:r>
                    <w:r w:rsidRPr="004A414A">
                      <w:rPr>
                        <w:rFonts w:ascii="Minion Pro"/>
                        <w:color w:val="FFFFFF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abstractNum w:abstractNumId="2" w15:restartNumberingAfterBreak="0">
    <w:nsid w:val="5DA83819"/>
    <w:multiLevelType w:val="hybridMultilevel"/>
    <w:tmpl w:val="E976194C"/>
    <w:lvl w:ilvl="0" w:tplc="4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40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0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0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0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0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0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0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0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3E37"/>
    <w:rsid w:val="00044946"/>
    <w:rsid w:val="0005571E"/>
    <w:rsid w:val="000E2911"/>
    <w:rsid w:val="001263DF"/>
    <w:rsid w:val="001E763C"/>
    <w:rsid w:val="00292ED9"/>
    <w:rsid w:val="00314AFB"/>
    <w:rsid w:val="003B76D9"/>
    <w:rsid w:val="00404E5B"/>
    <w:rsid w:val="00414F7B"/>
    <w:rsid w:val="004355DC"/>
    <w:rsid w:val="004749B4"/>
    <w:rsid w:val="00494130"/>
    <w:rsid w:val="004A414A"/>
    <w:rsid w:val="004F3523"/>
    <w:rsid w:val="005973B9"/>
    <w:rsid w:val="005B3A56"/>
    <w:rsid w:val="005E3CB9"/>
    <w:rsid w:val="006060CE"/>
    <w:rsid w:val="0063497F"/>
    <w:rsid w:val="0078738A"/>
    <w:rsid w:val="00873DF0"/>
    <w:rsid w:val="008756E6"/>
    <w:rsid w:val="009B2D44"/>
    <w:rsid w:val="009C1008"/>
    <w:rsid w:val="00A07E82"/>
    <w:rsid w:val="00A9710C"/>
    <w:rsid w:val="00AE3E37"/>
    <w:rsid w:val="00AE710F"/>
    <w:rsid w:val="00B21A57"/>
    <w:rsid w:val="00C33602"/>
    <w:rsid w:val="00CD6F55"/>
    <w:rsid w:val="00D62425"/>
    <w:rsid w:val="00D807BA"/>
    <w:rsid w:val="00DE3104"/>
    <w:rsid w:val="00EE7F08"/>
    <w:rsid w:val="00F72EEA"/>
    <w:rsid w:val="00F8136A"/>
    <w:rsid w:val="00F84C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84DBB693-E44A-4263-B352-66C45DCE09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image" Target="media/image4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jpeg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640</Words>
  <Characters>3651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4283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welcome</cp:lastModifiedBy>
  <cp:revision>3</cp:revision>
  <dcterms:created xsi:type="dcterms:W3CDTF">2019-01-26T18:07:00Z</dcterms:created>
  <dcterms:modified xsi:type="dcterms:W3CDTF">2019-01-26T18:24:00Z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