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F51" w:rsidRPr="00EA171A" w:rsidRDefault="00D87B4A" w:rsidP="00D87B4A">
      <w:pPr>
        <w:jc w:val="center"/>
        <w:rPr>
          <w:rFonts w:ascii="Times New Roman" w:hAnsi="Times New Roman" w:cs="Times New Roman"/>
          <w:b/>
          <w:sz w:val="40"/>
          <w:u w:val="single"/>
        </w:rPr>
      </w:pPr>
      <w:r w:rsidRPr="00EA171A">
        <w:rPr>
          <w:rFonts w:ascii="Times New Roman" w:hAnsi="Times New Roman" w:cs="Times New Roman"/>
          <w:b/>
          <w:sz w:val="40"/>
          <w:u w:val="single"/>
        </w:rPr>
        <w:t>ABSTRACT</w:t>
      </w:r>
    </w:p>
    <w:p w:rsidR="00D87B4A" w:rsidRPr="00EA171A" w:rsidRDefault="00D87B4A" w:rsidP="00EA17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171A">
        <w:rPr>
          <w:rFonts w:ascii="Times New Roman" w:hAnsi="Times New Roman" w:cs="Times New Roman"/>
          <w:b/>
          <w:sz w:val="28"/>
          <w:szCs w:val="28"/>
        </w:rPr>
        <w:t xml:space="preserve">TITLE: </w:t>
      </w:r>
      <w:r w:rsidRPr="00EA171A">
        <w:rPr>
          <w:rFonts w:ascii="Times New Roman" w:hAnsi="Times New Roman" w:cs="Times New Roman"/>
          <w:sz w:val="28"/>
          <w:szCs w:val="28"/>
        </w:rPr>
        <w:t xml:space="preserve">To evaluate the </w:t>
      </w:r>
      <w:r w:rsidR="001A452E">
        <w:rPr>
          <w:rFonts w:ascii="Times New Roman" w:hAnsi="Times New Roman" w:cs="Times New Roman"/>
          <w:sz w:val="28"/>
          <w:szCs w:val="28"/>
        </w:rPr>
        <w:t>results</w:t>
      </w:r>
      <w:r w:rsidR="00DB2078">
        <w:rPr>
          <w:rFonts w:ascii="Times New Roman" w:hAnsi="Times New Roman" w:cs="Times New Roman"/>
          <w:sz w:val="28"/>
          <w:szCs w:val="28"/>
        </w:rPr>
        <w:t xml:space="preserve"> and complications</w:t>
      </w:r>
      <w:r w:rsidR="001A452E">
        <w:rPr>
          <w:rFonts w:ascii="Times New Roman" w:hAnsi="Times New Roman" w:cs="Times New Roman"/>
          <w:sz w:val="28"/>
          <w:szCs w:val="28"/>
        </w:rPr>
        <w:t xml:space="preserve"> of operative treatment and a radiological score to guide rehabilitation in</w:t>
      </w:r>
      <w:r w:rsidR="00DB2078">
        <w:rPr>
          <w:rFonts w:ascii="Times New Roman" w:hAnsi="Times New Roman" w:cs="Times New Roman"/>
          <w:sz w:val="28"/>
          <w:szCs w:val="28"/>
        </w:rPr>
        <w:t xml:space="preserve"> different types of diaphyseal fractures of the</w:t>
      </w:r>
      <w:r w:rsidR="001A452E" w:rsidRPr="00EA171A">
        <w:rPr>
          <w:rFonts w:ascii="Times New Roman" w:hAnsi="Times New Roman" w:cs="Times New Roman"/>
          <w:sz w:val="28"/>
          <w:szCs w:val="28"/>
        </w:rPr>
        <w:t xml:space="preserve"> femur fr</w:t>
      </w:r>
      <w:r w:rsidR="001A452E">
        <w:rPr>
          <w:rFonts w:ascii="Times New Roman" w:hAnsi="Times New Roman" w:cs="Times New Roman"/>
          <w:sz w:val="28"/>
          <w:szCs w:val="28"/>
        </w:rPr>
        <w:t xml:space="preserve">actures managed by </w:t>
      </w:r>
      <w:r w:rsidRPr="00EA171A">
        <w:rPr>
          <w:rFonts w:ascii="Times New Roman" w:hAnsi="Times New Roman" w:cs="Times New Roman"/>
          <w:sz w:val="28"/>
          <w:szCs w:val="28"/>
        </w:rPr>
        <w:t>Titanium Elast</w:t>
      </w:r>
      <w:r w:rsidR="001A452E">
        <w:rPr>
          <w:rFonts w:ascii="Times New Roman" w:hAnsi="Times New Roman" w:cs="Times New Roman"/>
          <w:sz w:val="28"/>
          <w:szCs w:val="28"/>
        </w:rPr>
        <w:t>ic Nailing.</w:t>
      </w:r>
    </w:p>
    <w:p w:rsidR="00D87B4A" w:rsidRPr="00EA171A" w:rsidRDefault="00D87B4A" w:rsidP="00EA17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87B4A" w:rsidRPr="00EA171A" w:rsidRDefault="00D87B4A" w:rsidP="00EA171A">
      <w:pPr>
        <w:rPr>
          <w:rFonts w:ascii="Times New Roman" w:hAnsi="Times New Roman" w:cs="Times New Roman"/>
          <w:sz w:val="28"/>
          <w:szCs w:val="28"/>
        </w:rPr>
      </w:pPr>
      <w:r w:rsidRPr="00EA171A">
        <w:rPr>
          <w:rFonts w:ascii="Times New Roman" w:hAnsi="Times New Roman" w:cs="Times New Roman"/>
          <w:b/>
          <w:sz w:val="28"/>
          <w:szCs w:val="28"/>
        </w:rPr>
        <w:t>Introduction:</w:t>
      </w:r>
      <w:r w:rsidRPr="00EA171A">
        <w:rPr>
          <w:rFonts w:ascii="Times New Roman" w:hAnsi="Times New Roman" w:cs="Times New Roman"/>
          <w:sz w:val="28"/>
          <w:szCs w:val="28"/>
        </w:rPr>
        <w:t xml:space="preserve"> Elastic stable </w:t>
      </w:r>
      <w:proofErr w:type="spellStart"/>
      <w:r w:rsidRPr="00EA171A">
        <w:rPr>
          <w:rFonts w:ascii="Times New Roman" w:hAnsi="Times New Roman" w:cs="Times New Roman"/>
          <w:sz w:val="28"/>
          <w:szCs w:val="28"/>
        </w:rPr>
        <w:t>intramedullary</w:t>
      </w:r>
      <w:proofErr w:type="spellEnd"/>
      <w:r w:rsidRPr="00EA171A">
        <w:rPr>
          <w:rFonts w:ascii="Times New Roman" w:hAnsi="Times New Roman" w:cs="Times New Roman"/>
          <w:sz w:val="28"/>
          <w:szCs w:val="28"/>
        </w:rPr>
        <w:t xml:space="preserve"> nailing of long bone fractures in the skeletally immature has gained widespread popularity because of its clinical effectiveness and low risk of complications.</w:t>
      </w:r>
      <w:r w:rsidR="00DB2078">
        <w:rPr>
          <w:rFonts w:ascii="Times New Roman" w:hAnsi="Times New Roman" w:cs="Times New Roman"/>
          <w:sz w:val="28"/>
          <w:szCs w:val="28"/>
        </w:rPr>
        <w:t xml:space="preserve"> This study was devised to evaluate its results and complications in different types of fractures and use a radiological scoring (RUST score) to guide the rehabilitation. </w:t>
      </w:r>
    </w:p>
    <w:p w:rsidR="00EA171A" w:rsidRDefault="00D87B4A" w:rsidP="00EA171A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EA171A">
        <w:rPr>
          <w:rFonts w:ascii="Times New Roman" w:hAnsi="Times New Roman" w:cs="Times New Roman"/>
          <w:b/>
          <w:sz w:val="28"/>
          <w:szCs w:val="28"/>
        </w:rPr>
        <w:t xml:space="preserve">Methods and methodology: From </w:t>
      </w:r>
      <w:r w:rsidR="00DB2078">
        <w:rPr>
          <w:rFonts w:ascii="Times New Roman" w:hAnsi="Times New Roman" w:cs="Times New Roman"/>
          <w:sz w:val="28"/>
          <w:szCs w:val="28"/>
        </w:rPr>
        <w:t>Jan 2015 to August 2016, 35 patients including 37</w:t>
      </w:r>
      <w:r w:rsidRPr="00EA171A">
        <w:rPr>
          <w:rFonts w:ascii="Times New Roman" w:hAnsi="Times New Roman" w:cs="Times New Roman"/>
          <w:sz w:val="28"/>
          <w:szCs w:val="28"/>
        </w:rPr>
        <w:t xml:space="preserve"> limbs with diaphyseal fractures of the femur in the age group 5 to 15 years were managed by Titanium Elastic nailing</w:t>
      </w:r>
      <w:r w:rsidR="00DB2078">
        <w:rPr>
          <w:rFonts w:ascii="Times New Roman" w:hAnsi="Times New Roman" w:cs="Times New Roman"/>
          <w:sz w:val="28"/>
          <w:szCs w:val="28"/>
        </w:rPr>
        <w:t xml:space="preserve">. The operative outcome was assessed </w:t>
      </w:r>
      <w:r w:rsidRPr="00EA171A">
        <w:rPr>
          <w:rFonts w:ascii="Times New Roman" w:hAnsi="Times New Roman" w:cs="Times New Roman"/>
          <w:sz w:val="28"/>
          <w:szCs w:val="28"/>
        </w:rPr>
        <w:t>at 6 months post operativ</w:t>
      </w:r>
      <w:r w:rsidR="00DB2078">
        <w:rPr>
          <w:rFonts w:ascii="Times New Roman" w:hAnsi="Times New Roman" w:cs="Times New Roman"/>
          <w:sz w:val="28"/>
          <w:szCs w:val="28"/>
        </w:rPr>
        <w:t>ely as per the Flynn’s criteria and RUST score was used to guide rehabilitation.</w:t>
      </w:r>
    </w:p>
    <w:p w:rsidR="00D87B4A" w:rsidRPr="00EA171A" w:rsidRDefault="00D87B4A" w:rsidP="00EA171A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EA171A">
        <w:rPr>
          <w:rFonts w:ascii="Times New Roman" w:hAnsi="Times New Roman" w:cs="Times New Roman"/>
          <w:b/>
          <w:sz w:val="28"/>
          <w:szCs w:val="28"/>
        </w:rPr>
        <w:t>Results:</w:t>
      </w:r>
      <w:r w:rsidR="00DB2078">
        <w:rPr>
          <w:rFonts w:ascii="Times New Roman" w:hAnsi="Times New Roman" w:cs="Times New Roman"/>
          <w:sz w:val="28"/>
          <w:szCs w:val="28"/>
        </w:rPr>
        <w:t xml:space="preserve"> 35</w:t>
      </w:r>
      <w:r w:rsidRPr="00EA171A">
        <w:rPr>
          <w:rFonts w:ascii="Times New Roman" w:hAnsi="Times New Roman" w:cs="Times New Roman"/>
          <w:sz w:val="28"/>
          <w:szCs w:val="28"/>
        </w:rPr>
        <w:t xml:space="preserve"> patients were followed up</w:t>
      </w:r>
      <w:r w:rsidR="00DB2078">
        <w:rPr>
          <w:rFonts w:ascii="Times New Roman" w:hAnsi="Times New Roman" w:cs="Times New Roman"/>
          <w:sz w:val="28"/>
          <w:szCs w:val="28"/>
        </w:rPr>
        <w:t xml:space="preserve"> at the final visit at 6 months</w:t>
      </w:r>
      <w:r w:rsidRPr="00EA171A">
        <w:rPr>
          <w:rFonts w:ascii="Times New Roman" w:hAnsi="Times New Roman" w:cs="Times New Roman"/>
          <w:sz w:val="28"/>
          <w:szCs w:val="28"/>
        </w:rPr>
        <w:t xml:space="preserve">. Partial weight bearing was allowed only after </w:t>
      </w:r>
      <w:proofErr w:type="spellStart"/>
      <w:r w:rsidRPr="00EA171A">
        <w:rPr>
          <w:rFonts w:ascii="Times New Roman" w:hAnsi="Times New Roman" w:cs="Times New Roman"/>
          <w:sz w:val="28"/>
          <w:szCs w:val="28"/>
        </w:rPr>
        <w:t>radiologoical</w:t>
      </w:r>
      <w:proofErr w:type="spellEnd"/>
      <w:r w:rsidRPr="00EA171A">
        <w:rPr>
          <w:rFonts w:ascii="Times New Roman" w:hAnsi="Times New Roman" w:cs="Times New Roman"/>
          <w:sz w:val="28"/>
          <w:szCs w:val="28"/>
        </w:rPr>
        <w:t xml:space="preserve"> union was attained with a fair amount of callus (RUST score &gt;6). Complete weight bearing was then allowed depending upon the fracture pattern, radiological (RUST score≥8) and clinical union. </w:t>
      </w:r>
    </w:p>
    <w:p w:rsidR="00EA171A" w:rsidRPr="00EA171A" w:rsidRDefault="00D87B4A" w:rsidP="00EA171A">
      <w:pPr>
        <w:rPr>
          <w:rFonts w:ascii="Times New Roman" w:hAnsi="Times New Roman" w:cs="Times New Roman"/>
          <w:sz w:val="28"/>
          <w:szCs w:val="28"/>
        </w:rPr>
      </w:pPr>
      <w:r w:rsidRPr="00EA171A">
        <w:rPr>
          <w:rFonts w:ascii="Times New Roman" w:hAnsi="Times New Roman" w:cs="Times New Roman"/>
          <w:b/>
          <w:sz w:val="28"/>
          <w:szCs w:val="28"/>
        </w:rPr>
        <w:t xml:space="preserve">Conclusion: </w:t>
      </w:r>
      <w:r w:rsidR="00DB2078">
        <w:rPr>
          <w:rFonts w:ascii="Times New Roman" w:hAnsi="Times New Roman" w:cs="Times New Roman"/>
          <w:sz w:val="28"/>
          <w:szCs w:val="28"/>
        </w:rPr>
        <w:t>As per the Flynn’s criteria, 75.6% of the patients</w:t>
      </w:r>
      <w:r w:rsidRPr="00EA171A">
        <w:rPr>
          <w:rFonts w:ascii="Times New Roman" w:hAnsi="Times New Roman" w:cs="Times New Roman"/>
          <w:sz w:val="28"/>
          <w:szCs w:val="28"/>
        </w:rPr>
        <w:t xml:space="preserve"> had an excellent outcome whi</w:t>
      </w:r>
      <w:r w:rsidR="00DB2078">
        <w:rPr>
          <w:rFonts w:ascii="Times New Roman" w:hAnsi="Times New Roman" w:cs="Times New Roman"/>
          <w:sz w:val="28"/>
          <w:szCs w:val="28"/>
        </w:rPr>
        <w:t>le 9</w:t>
      </w:r>
      <w:r w:rsidR="00EA171A" w:rsidRPr="00EA171A">
        <w:rPr>
          <w:rFonts w:ascii="Times New Roman" w:hAnsi="Times New Roman" w:cs="Times New Roman"/>
          <w:sz w:val="28"/>
          <w:szCs w:val="28"/>
        </w:rPr>
        <w:t xml:space="preserve"> had a satisfactory</w:t>
      </w:r>
      <w:r w:rsidR="00DB2078">
        <w:rPr>
          <w:rFonts w:ascii="Times New Roman" w:hAnsi="Times New Roman" w:cs="Times New Roman"/>
          <w:sz w:val="28"/>
          <w:szCs w:val="28"/>
        </w:rPr>
        <w:t xml:space="preserve"> or a poor</w:t>
      </w:r>
      <w:r w:rsidR="00EA171A" w:rsidRPr="00EA171A">
        <w:rPr>
          <w:rFonts w:ascii="Times New Roman" w:hAnsi="Times New Roman" w:cs="Times New Roman"/>
          <w:sz w:val="28"/>
          <w:szCs w:val="28"/>
        </w:rPr>
        <w:t xml:space="preserve"> outcome.  RUST score can be used as an effective g</w:t>
      </w:r>
      <w:r w:rsidR="00953B65">
        <w:rPr>
          <w:rFonts w:ascii="Times New Roman" w:hAnsi="Times New Roman" w:cs="Times New Roman"/>
          <w:sz w:val="28"/>
          <w:szCs w:val="28"/>
        </w:rPr>
        <w:t>uide for post op rehabilitation and the technique must be mastered to avoid complications.</w:t>
      </w:r>
    </w:p>
    <w:p w:rsidR="00D87B4A" w:rsidRPr="00EA171A" w:rsidRDefault="00EA171A" w:rsidP="00EA171A">
      <w:pPr>
        <w:rPr>
          <w:rFonts w:ascii="Times New Roman" w:hAnsi="Times New Roman" w:cs="Times New Roman"/>
          <w:sz w:val="28"/>
          <w:szCs w:val="28"/>
        </w:rPr>
      </w:pPr>
      <w:r w:rsidRPr="00EA171A">
        <w:rPr>
          <w:rFonts w:ascii="Times New Roman" w:hAnsi="Times New Roman" w:cs="Times New Roman"/>
          <w:b/>
          <w:sz w:val="28"/>
          <w:szCs w:val="28"/>
        </w:rPr>
        <w:t>Key Words</w:t>
      </w:r>
      <w:r w:rsidRPr="00EA171A">
        <w:rPr>
          <w:rFonts w:ascii="Times New Roman" w:hAnsi="Times New Roman" w:cs="Times New Roman"/>
          <w:sz w:val="28"/>
          <w:szCs w:val="28"/>
        </w:rPr>
        <w:t>: TENS, RUST score, Flynn’s criteria, diaphyseal fractures</w:t>
      </w:r>
      <w:r w:rsidR="00D87B4A" w:rsidRPr="00EA17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7B4A" w:rsidRPr="00D87B4A" w:rsidRDefault="00D87B4A" w:rsidP="00D87B4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D87B4A" w:rsidRDefault="00D87B4A" w:rsidP="00D87B4A">
      <w:pPr>
        <w:spacing w:before="12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7B4A" w:rsidRPr="00D87B4A" w:rsidRDefault="00D87B4A">
      <w:pPr>
        <w:rPr>
          <w:b/>
        </w:rPr>
      </w:pPr>
    </w:p>
    <w:sectPr w:rsidR="00D87B4A" w:rsidRPr="00D87B4A" w:rsidSect="00423F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87B4A"/>
    <w:rsid w:val="001A452E"/>
    <w:rsid w:val="00423F51"/>
    <w:rsid w:val="00953B65"/>
    <w:rsid w:val="00D87B4A"/>
    <w:rsid w:val="00DB2078"/>
    <w:rsid w:val="00EA171A"/>
    <w:rsid w:val="00EA47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F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Ekansh</dc:creator>
  <cp:lastModifiedBy>user</cp:lastModifiedBy>
  <cp:revision>2</cp:revision>
  <dcterms:created xsi:type="dcterms:W3CDTF">2017-10-15T07:19:00Z</dcterms:created>
  <dcterms:modified xsi:type="dcterms:W3CDTF">2017-10-15T07:19:00Z</dcterms:modified>
</cp:coreProperties>
</file>