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6E3EB2" w14:textId="77777777" w:rsidR="00E65B15" w:rsidRDefault="00E65B15" w:rsidP="00E65B15">
      <w:pPr>
        <w:jc w:val="center"/>
        <w:rPr>
          <w:b/>
        </w:rPr>
      </w:pPr>
      <w:r w:rsidRPr="00BB4BA0">
        <w:rPr>
          <w:b/>
        </w:rPr>
        <w:t>Are On the Day Group and Save Samples Required for Elective Shoulder, Hip and Knee Arthroplasties</w:t>
      </w:r>
    </w:p>
    <w:p w14:paraId="51681917" w14:textId="77777777" w:rsidR="00E65B15" w:rsidRDefault="00E65B15" w:rsidP="00E65B15">
      <w:pPr>
        <w:jc w:val="center"/>
        <w:rPr>
          <w:b/>
        </w:rPr>
      </w:pPr>
    </w:p>
    <w:p w14:paraId="21976CD0" w14:textId="77777777" w:rsidR="00E65B15" w:rsidRPr="00BB4BA0" w:rsidRDefault="00E65B15" w:rsidP="00E65B15">
      <w:pPr>
        <w:jc w:val="center"/>
      </w:pPr>
      <w:proofErr w:type="spellStart"/>
      <w:r>
        <w:t>Hainsworth</w:t>
      </w:r>
      <w:proofErr w:type="spellEnd"/>
      <w:r>
        <w:t xml:space="preserve"> L, Tracy J, Donaldson O</w:t>
      </w:r>
    </w:p>
    <w:p w14:paraId="493618CA" w14:textId="77777777" w:rsidR="00E65B15" w:rsidRDefault="00E65B15" w:rsidP="00E65B15">
      <w:pPr>
        <w:rPr>
          <w:b/>
          <w:u w:val="single"/>
        </w:rPr>
      </w:pPr>
    </w:p>
    <w:p w14:paraId="3B61E42F" w14:textId="77777777" w:rsidR="00E65B15" w:rsidRDefault="00E65B15" w:rsidP="00E65B15">
      <w:pPr>
        <w:rPr>
          <w:b/>
          <w:u w:val="single"/>
        </w:rPr>
      </w:pPr>
    </w:p>
    <w:p w14:paraId="357BC102" w14:textId="77777777" w:rsidR="00E65B15" w:rsidRPr="0059717D" w:rsidRDefault="00E65B15" w:rsidP="00E65B15">
      <w:pPr>
        <w:rPr>
          <w:i/>
        </w:rPr>
      </w:pPr>
      <w:r w:rsidRPr="0059717D">
        <w:rPr>
          <w:b/>
          <w:u w:val="single"/>
        </w:rPr>
        <w:t>Abstract</w:t>
      </w:r>
      <w:r>
        <w:rPr>
          <w:b/>
        </w:rPr>
        <w:t xml:space="preserve">: </w:t>
      </w:r>
    </w:p>
    <w:p w14:paraId="67A82CB6" w14:textId="77777777" w:rsidR="00E65B15" w:rsidRDefault="00E65B15" w:rsidP="00E65B15">
      <w:pPr>
        <w:rPr>
          <w:b/>
        </w:rPr>
      </w:pPr>
    </w:p>
    <w:p w14:paraId="39C82ACB" w14:textId="77777777" w:rsidR="00E65B15" w:rsidRDefault="00E65B15" w:rsidP="00E65B15">
      <w:pPr>
        <w:rPr>
          <w:b/>
        </w:rPr>
      </w:pPr>
      <w:r>
        <w:rPr>
          <w:b/>
        </w:rPr>
        <w:t>Introduction:</w:t>
      </w:r>
    </w:p>
    <w:p w14:paraId="4F1E7E12" w14:textId="77777777" w:rsidR="00E65B15" w:rsidRPr="00E00E01" w:rsidRDefault="00E65B15" w:rsidP="00E65B15">
      <w:r>
        <w:t xml:space="preserve">Historically patients undergoing an elective hip, knee or shoulder arthroplasty regularly required blood transfusions. However, following the development of surgical techniques and perioperative management the requirement for transfusions has decreased. Currently our patient undergo two group and save sample: one six weeks preoperatively and one on the day of surgery. </w:t>
      </w:r>
      <w:r>
        <w:rPr>
          <w:rFonts w:eastAsia="Times New Roman" w:cs="Arial"/>
        </w:rPr>
        <w:t>This study aims to determine whether a group and save on the day of admission is required for elective hip, knee or shoulder arthroplasty.</w:t>
      </w:r>
    </w:p>
    <w:p w14:paraId="5FD74796" w14:textId="77777777" w:rsidR="00E65B15" w:rsidRDefault="00E65B15" w:rsidP="00E65B15">
      <w:pPr>
        <w:rPr>
          <w:b/>
        </w:rPr>
      </w:pPr>
    </w:p>
    <w:p w14:paraId="60E23788" w14:textId="77777777" w:rsidR="00E65B15" w:rsidRPr="0059717D" w:rsidRDefault="00E65B15" w:rsidP="00E65B15">
      <w:pPr>
        <w:rPr>
          <w:b/>
        </w:rPr>
      </w:pPr>
      <w:r w:rsidRPr="0059717D">
        <w:rPr>
          <w:b/>
        </w:rPr>
        <w:t>Methods:</w:t>
      </w:r>
    </w:p>
    <w:p w14:paraId="617947C7" w14:textId="77777777" w:rsidR="00E65B15" w:rsidRPr="00E00E01" w:rsidRDefault="00E65B15" w:rsidP="00E65B15">
      <w:r>
        <w:t xml:space="preserve">All cases of elective arthroplasty from a single centre were retrospectively analysed over 13 months. Each case was reviewed to determine those who: had a group and save at pre-assessment, </w:t>
      </w:r>
      <w:r>
        <w:t xml:space="preserve">a </w:t>
      </w:r>
      <w:bookmarkStart w:id="0" w:name="_GoBack"/>
      <w:bookmarkEnd w:id="0"/>
      <w:r>
        <w:t>group and save at the time of the operation</w:t>
      </w:r>
      <w:r w:rsidRPr="005E536C">
        <w:t xml:space="preserve"> </w:t>
      </w:r>
      <w:r>
        <w:t>and the timing and number of blood products transfused.</w:t>
      </w:r>
    </w:p>
    <w:p w14:paraId="04C3824D" w14:textId="77777777" w:rsidR="00E65B15" w:rsidRPr="0059717D" w:rsidRDefault="00E65B15" w:rsidP="00E65B15">
      <w:pPr>
        <w:rPr>
          <w:b/>
        </w:rPr>
      </w:pPr>
    </w:p>
    <w:p w14:paraId="5B6A71C1" w14:textId="77777777" w:rsidR="00E65B15" w:rsidRPr="0059717D" w:rsidRDefault="00E65B15" w:rsidP="00E65B15">
      <w:pPr>
        <w:rPr>
          <w:b/>
        </w:rPr>
      </w:pPr>
      <w:r w:rsidRPr="0059717D">
        <w:rPr>
          <w:b/>
        </w:rPr>
        <w:t>Results</w:t>
      </w:r>
      <w:r>
        <w:rPr>
          <w:b/>
        </w:rPr>
        <w:t>:</w:t>
      </w:r>
    </w:p>
    <w:p w14:paraId="1D9AD248" w14:textId="77777777" w:rsidR="00E65B15" w:rsidRPr="00E00E01" w:rsidRDefault="00E65B15" w:rsidP="00E65B15">
      <w:r w:rsidRPr="005E536C">
        <w:t xml:space="preserve">570 </w:t>
      </w:r>
      <w:r>
        <w:t xml:space="preserve">elective arthroplasty procedures were completed with 38 patients requiring a transfusion during their admission. 10.6% of hip arthroplasty patients, 2.9% of knee arthroplasty patients and 8.9% of shoulder arthroplasty patients required a transfusion. The majority of the transfusions occurred postoperatively with the requirement of intraoperative transfusion in 0.88% of cases. </w:t>
      </w:r>
    </w:p>
    <w:p w14:paraId="5781CD7A" w14:textId="77777777" w:rsidR="00E65B15" w:rsidRPr="0059717D" w:rsidRDefault="00E65B15" w:rsidP="00E65B15">
      <w:pPr>
        <w:rPr>
          <w:b/>
        </w:rPr>
      </w:pPr>
    </w:p>
    <w:p w14:paraId="29B49970" w14:textId="77777777" w:rsidR="00E65B15" w:rsidRDefault="00E65B15" w:rsidP="00E65B15">
      <w:pPr>
        <w:rPr>
          <w:b/>
        </w:rPr>
      </w:pPr>
      <w:r w:rsidRPr="0059717D">
        <w:rPr>
          <w:b/>
        </w:rPr>
        <w:t>Discussion</w:t>
      </w:r>
      <w:r>
        <w:rPr>
          <w:b/>
        </w:rPr>
        <w:t>:</w:t>
      </w:r>
    </w:p>
    <w:p w14:paraId="106F288B" w14:textId="77777777" w:rsidR="00E65B15" w:rsidRDefault="00E65B15" w:rsidP="00E65B15">
      <w:r>
        <w:t>Given that the majority of transfusions were completed over 24 hours following the procedure, this demonstrates a non-urgent requirement for blood. It is our suggestion that a formal group and save could be completed once the need for a transfusion has been decided, leading to a significant cost saving.</w:t>
      </w:r>
    </w:p>
    <w:p w14:paraId="13732195" w14:textId="77777777" w:rsidR="00E65B15" w:rsidRDefault="00E65B15" w:rsidP="00E65B15"/>
    <w:p w14:paraId="42DC16BD" w14:textId="77777777" w:rsidR="00E65B15" w:rsidRDefault="00E65B15" w:rsidP="00E65B15">
      <w:pPr>
        <w:rPr>
          <w:b/>
          <w:u w:val="single"/>
        </w:rPr>
      </w:pPr>
      <w:r>
        <w:rPr>
          <w:b/>
          <w:u w:val="single"/>
        </w:rPr>
        <w:br w:type="page"/>
      </w:r>
    </w:p>
    <w:p w14:paraId="106120B0" w14:textId="77777777" w:rsidR="00F34F33" w:rsidRDefault="00E65B15"/>
    <w:sectPr w:rsidR="00F34F33" w:rsidSect="00574CA4">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B15"/>
    <w:rsid w:val="00574CA4"/>
    <w:rsid w:val="00692435"/>
    <w:rsid w:val="00D869C4"/>
    <w:rsid w:val="00DD63D8"/>
    <w:rsid w:val="00E65B15"/>
    <w:rsid w:val="00F00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09DE4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B1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1437</Characters>
  <Application>Microsoft Macintosh Word</Application>
  <DocSecurity>0</DocSecurity>
  <Lines>11</Lines>
  <Paragraphs>3</Paragraphs>
  <ScaleCrop>false</ScaleCrop>
  <LinksUpToDate>false</LinksUpToDate>
  <CharactersWithSpaces>1686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2017-09-17T13:54:00Z</dcterms:created>
  <dcterms:modified xsi:type="dcterms:W3CDTF">2017-09-17T13:57:00Z</dcterms:modified>
</cp:coreProperties>
</file>