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CC" w:rsidRPr="00383A15" w:rsidRDefault="00F807CC" w:rsidP="00F807CC">
      <w:pPr>
        <w:suppressLineNumbers/>
        <w:spacing w:line="48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  <w:r w:rsidRPr="00383A15">
        <w:rPr>
          <w:rFonts w:ascii="Times New Roman" w:hAnsi="Times New Roman" w:cs="Times New Roman"/>
          <w:b/>
          <w:u w:val="single"/>
        </w:rPr>
        <w:t xml:space="preserve">Risk Factors for </w:t>
      </w:r>
      <w:r>
        <w:rPr>
          <w:rFonts w:ascii="Times New Roman" w:hAnsi="Times New Roman" w:cs="Times New Roman"/>
          <w:b/>
          <w:u w:val="single"/>
        </w:rPr>
        <w:t>Complications, Longer Hospital Stay, and Readmission</w:t>
      </w:r>
      <w:r w:rsidRPr="00383A15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after</w:t>
      </w:r>
      <w:r w:rsidRPr="00383A15">
        <w:rPr>
          <w:rFonts w:ascii="Times New Roman" w:hAnsi="Times New Roman" w:cs="Times New Roman"/>
          <w:b/>
          <w:u w:val="single"/>
        </w:rPr>
        <w:t xml:space="preserve"> Total Ankle </w:t>
      </w:r>
      <w:proofErr w:type="spellStart"/>
      <w:r w:rsidRPr="00383A15">
        <w:rPr>
          <w:rFonts w:ascii="Times New Roman" w:hAnsi="Times New Roman" w:cs="Times New Roman"/>
          <w:b/>
          <w:u w:val="single"/>
        </w:rPr>
        <w:t>Arthroplasty</w:t>
      </w:r>
      <w:proofErr w:type="spellEnd"/>
    </w:p>
    <w:p w:rsidR="00F807CC" w:rsidRPr="00EF3CC2" w:rsidRDefault="00F807CC" w:rsidP="00F807CC">
      <w:pPr>
        <w:suppressLineNumbers/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:rsidR="00F807CC" w:rsidRDefault="00F807CC" w:rsidP="00F807CC">
      <w:pPr>
        <w:suppressLineNumbers/>
        <w:spacing w:line="480" w:lineRule="auto"/>
        <w:contextualSpacing/>
        <w:jc w:val="center"/>
        <w:rPr>
          <w:rFonts w:ascii="Times New Roman" w:eastAsia="Calibri" w:hAnsi="Times New Roman" w:cs="Times New Roman"/>
          <w:color w:val="000000"/>
        </w:rPr>
      </w:pPr>
      <w:r w:rsidRPr="00296183">
        <w:rPr>
          <w:rFonts w:ascii="Times New Roman" w:eastAsia="Calibri" w:hAnsi="Times New Roman" w:cs="Times New Roman"/>
          <w:color w:val="000000"/>
        </w:rPr>
        <w:t xml:space="preserve">Matthew </w:t>
      </w:r>
      <w:r>
        <w:rPr>
          <w:rFonts w:ascii="Times New Roman" w:eastAsia="Calibri" w:hAnsi="Times New Roman" w:cs="Times New Roman"/>
          <w:color w:val="000000"/>
        </w:rPr>
        <w:t xml:space="preserve">J. </w:t>
      </w:r>
      <w:r w:rsidRPr="00296183">
        <w:rPr>
          <w:rFonts w:ascii="Times New Roman" w:eastAsia="Calibri" w:hAnsi="Times New Roman" w:cs="Times New Roman"/>
          <w:color w:val="000000"/>
        </w:rPr>
        <w:t>Best,</w:t>
      </w:r>
      <w:r>
        <w:rPr>
          <w:rFonts w:ascii="Times New Roman" w:eastAsia="Calibri" w:hAnsi="Times New Roman" w:cs="Times New Roman"/>
          <w:color w:val="000000"/>
        </w:rPr>
        <w:t xml:space="preserve"> MD</w:t>
      </w:r>
      <w:r w:rsidRPr="006669A0">
        <w:rPr>
          <w:rFonts w:ascii="Times New Roman" w:eastAsia="Calibri" w:hAnsi="Times New Roman" w:cs="Times New Roman"/>
          <w:color w:val="000000"/>
          <w:vertAlign w:val="superscript"/>
        </w:rPr>
        <w:t>1</w:t>
      </w:r>
      <w:r>
        <w:rPr>
          <w:rFonts w:ascii="Times New Roman" w:eastAsia="Calibri" w:hAnsi="Times New Roman" w:cs="Times New Roman"/>
          <w:color w:val="000000"/>
        </w:rPr>
        <w:t xml:space="preserve">, Daniel D. </w:t>
      </w:r>
      <w:proofErr w:type="spellStart"/>
      <w:r>
        <w:rPr>
          <w:rFonts w:ascii="Times New Roman" w:eastAsia="Calibri" w:hAnsi="Times New Roman" w:cs="Times New Roman"/>
          <w:color w:val="000000"/>
        </w:rPr>
        <w:t>Bohl</w:t>
      </w:r>
      <w:proofErr w:type="spellEnd"/>
      <w:r>
        <w:rPr>
          <w:rFonts w:ascii="Times New Roman" w:eastAsia="Calibri" w:hAnsi="Times New Roman" w:cs="Times New Roman"/>
          <w:color w:val="000000"/>
        </w:rPr>
        <w:t>, MD</w:t>
      </w:r>
      <w:r w:rsidRPr="006669A0">
        <w:rPr>
          <w:rFonts w:ascii="Times New Roman" w:eastAsia="Calibri" w:hAnsi="Times New Roman" w:cs="Times New Roman"/>
          <w:color w:val="000000"/>
          <w:vertAlign w:val="superscript"/>
        </w:rPr>
        <w:t>2</w:t>
      </w:r>
      <w:r>
        <w:rPr>
          <w:rFonts w:ascii="Times New Roman" w:eastAsia="Calibri" w:hAnsi="Times New Roman" w:cs="Times New Roman"/>
          <w:color w:val="000000"/>
        </w:rPr>
        <w:t>, Son Nguyen</w:t>
      </w:r>
      <w:r w:rsidRPr="00961A11">
        <w:rPr>
          <w:rFonts w:ascii="Times New Roman" w:eastAsia="Calibri" w:hAnsi="Times New Roman" w:cs="Times New Roman"/>
          <w:color w:val="000000"/>
          <w:vertAlign w:val="superscript"/>
        </w:rPr>
        <w:t>3</w:t>
      </w:r>
      <w:r>
        <w:rPr>
          <w:rFonts w:ascii="Times New Roman" w:eastAsia="Calibri" w:hAnsi="Times New Roman" w:cs="Times New Roman"/>
          <w:color w:val="000000"/>
        </w:rPr>
        <w:t xml:space="preserve">, Babar X. </w:t>
      </w:r>
      <w:proofErr w:type="spellStart"/>
      <w:r>
        <w:rPr>
          <w:rFonts w:ascii="Times New Roman" w:eastAsia="Calibri" w:hAnsi="Times New Roman" w:cs="Times New Roman"/>
          <w:color w:val="000000"/>
        </w:rPr>
        <w:t>Shafiq</w:t>
      </w:r>
      <w:proofErr w:type="spellEnd"/>
      <w:r>
        <w:rPr>
          <w:rFonts w:ascii="Times New Roman" w:eastAsia="Calibri" w:hAnsi="Times New Roman" w:cs="Times New Roman"/>
          <w:color w:val="000000"/>
        </w:rPr>
        <w:t>, MD</w:t>
      </w:r>
      <w:r w:rsidR="00F81BBA">
        <w:rPr>
          <w:rFonts w:ascii="Times New Roman" w:eastAsia="Calibri" w:hAnsi="Times New Roman" w:cs="Times New Roman"/>
          <w:color w:val="000000"/>
          <w:vertAlign w:val="superscript"/>
        </w:rPr>
        <w:t>1</w:t>
      </w:r>
      <w:r>
        <w:rPr>
          <w:rFonts w:ascii="Times New Roman" w:eastAsia="Calibri" w:hAnsi="Times New Roman" w:cs="Times New Roman"/>
          <w:color w:val="000000"/>
        </w:rPr>
        <w:t>, and</w:t>
      </w:r>
      <w:r w:rsidRPr="00296183">
        <w:rPr>
          <w:rFonts w:ascii="Times New Roman" w:eastAsia="Calibri" w:hAnsi="Times New Roman" w:cs="Times New Roman"/>
          <w:color w:val="000000"/>
        </w:rPr>
        <w:t xml:space="preserve"> James R. </w:t>
      </w:r>
      <w:proofErr w:type="spellStart"/>
      <w:r w:rsidRPr="00296183">
        <w:rPr>
          <w:rFonts w:ascii="Times New Roman" w:eastAsia="Calibri" w:hAnsi="Times New Roman" w:cs="Times New Roman"/>
          <w:color w:val="000000"/>
        </w:rPr>
        <w:t>Ficke</w:t>
      </w:r>
      <w:proofErr w:type="spellEnd"/>
      <w:r w:rsidRPr="00296183">
        <w:rPr>
          <w:rFonts w:ascii="Times New Roman" w:eastAsia="Calibri" w:hAnsi="Times New Roman" w:cs="Times New Roman"/>
          <w:color w:val="000000"/>
        </w:rPr>
        <w:t>, MD</w:t>
      </w:r>
      <w:r w:rsidR="00F81BBA">
        <w:rPr>
          <w:rFonts w:ascii="Times New Roman" w:eastAsia="Calibri" w:hAnsi="Times New Roman" w:cs="Times New Roman"/>
          <w:color w:val="000000"/>
          <w:vertAlign w:val="superscript"/>
        </w:rPr>
        <w:t>1</w:t>
      </w:r>
    </w:p>
    <w:p w:rsidR="00F81BBA" w:rsidRDefault="00F81BBA" w:rsidP="00F81BBA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eastAsia="MS Mincho" w:cs="Times New Roman"/>
          <w:sz w:val="22"/>
          <w:szCs w:val="22"/>
        </w:rPr>
      </w:pPr>
      <w:r w:rsidRPr="00967B68">
        <w:rPr>
          <w:rFonts w:eastAsia="Times New Roman" w:cs="Times New Roman"/>
          <w:color w:val="000000"/>
          <w:sz w:val="22"/>
          <w:szCs w:val="22"/>
          <w:vertAlign w:val="superscript"/>
        </w:rPr>
        <w:t>1</w:t>
      </w:r>
      <w:r w:rsidRPr="00967B68">
        <w:rPr>
          <w:rFonts w:eastAsia="MS Mincho" w:cs="Times New Roman"/>
          <w:sz w:val="22"/>
          <w:szCs w:val="22"/>
        </w:rPr>
        <w:t xml:space="preserve">Department of </w:t>
      </w:r>
      <w:proofErr w:type="spellStart"/>
      <w:r w:rsidRPr="00967B68">
        <w:rPr>
          <w:rFonts w:eastAsia="MS Mincho" w:cs="Times New Roman"/>
          <w:sz w:val="22"/>
          <w:szCs w:val="22"/>
        </w:rPr>
        <w:t>Orthopaedic</w:t>
      </w:r>
      <w:proofErr w:type="spellEnd"/>
      <w:r w:rsidRPr="00967B68">
        <w:rPr>
          <w:rFonts w:eastAsia="MS Mincho" w:cs="Times New Roman"/>
          <w:sz w:val="22"/>
          <w:szCs w:val="22"/>
        </w:rPr>
        <w:t xml:space="preserve"> Surgery, Johns Hopkins Hospital, 601 N Caroline St, 5</w:t>
      </w:r>
      <w:r w:rsidRPr="00967B68">
        <w:rPr>
          <w:rFonts w:eastAsia="MS Mincho" w:cs="Times New Roman"/>
          <w:sz w:val="22"/>
          <w:szCs w:val="22"/>
          <w:vertAlign w:val="superscript"/>
        </w:rPr>
        <w:t>th</w:t>
      </w:r>
      <w:r w:rsidRPr="00967B68">
        <w:rPr>
          <w:rFonts w:eastAsia="MS Mincho" w:cs="Times New Roman"/>
          <w:sz w:val="22"/>
          <w:szCs w:val="22"/>
        </w:rPr>
        <w:t xml:space="preserve"> floor, Baltimore, MD, 21287 USA</w:t>
      </w:r>
    </w:p>
    <w:p w:rsidR="00F81BBA" w:rsidRPr="00967B68" w:rsidRDefault="00F81BBA" w:rsidP="00F81BBA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eastAsia="MS Mincho" w:cs="Times New Roman"/>
          <w:sz w:val="22"/>
          <w:szCs w:val="22"/>
        </w:rPr>
      </w:pPr>
      <w:r w:rsidRPr="00F81BBA">
        <w:rPr>
          <w:rFonts w:eastAsia="MS Mincho" w:cs="Times New Roman"/>
          <w:sz w:val="22"/>
          <w:szCs w:val="22"/>
          <w:vertAlign w:val="superscript"/>
        </w:rPr>
        <w:t>2</w:t>
      </w:r>
      <w:r w:rsidRPr="00F81BBA">
        <w:rPr>
          <w:rFonts w:eastAsia="MS Mincho" w:cs="Times New Roman"/>
          <w:sz w:val="22"/>
          <w:szCs w:val="22"/>
        </w:rPr>
        <w:t xml:space="preserve">Department of </w:t>
      </w:r>
      <w:proofErr w:type="spellStart"/>
      <w:r w:rsidRPr="00F81BBA">
        <w:rPr>
          <w:rFonts w:eastAsia="MS Mincho" w:cs="Times New Roman"/>
          <w:sz w:val="22"/>
          <w:szCs w:val="22"/>
        </w:rPr>
        <w:t>Orthopaedic</w:t>
      </w:r>
      <w:proofErr w:type="spellEnd"/>
      <w:r w:rsidRPr="00F81BBA">
        <w:rPr>
          <w:rFonts w:eastAsia="MS Mincho" w:cs="Times New Roman"/>
          <w:sz w:val="22"/>
          <w:szCs w:val="22"/>
        </w:rPr>
        <w:t xml:space="preserve"> Surgery, Rush University Medical Center, Chicago, IL</w:t>
      </w:r>
    </w:p>
    <w:p w:rsidR="00F807CC" w:rsidRPr="00F81BBA" w:rsidRDefault="00F81BBA" w:rsidP="00F81BBA">
      <w:pPr>
        <w:widowControl w:val="0"/>
        <w:autoSpaceDE w:val="0"/>
        <w:autoSpaceDN w:val="0"/>
        <w:adjustRightInd w:val="0"/>
        <w:spacing w:line="480" w:lineRule="auto"/>
        <w:contextualSpacing/>
        <w:rPr>
          <w:rFonts w:eastAsia="MS Mincho" w:cs="Times New Roman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vertAlign w:val="superscript"/>
        </w:rPr>
        <w:t>3</w:t>
      </w:r>
      <w:r w:rsidRPr="00967B68">
        <w:rPr>
          <w:sz w:val="22"/>
          <w:szCs w:val="22"/>
        </w:rPr>
        <w:t xml:space="preserve">David Geffen School of Medicine at UCLA, Los Angeles, CA </w:t>
      </w:r>
      <w:r w:rsidRPr="00967B68">
        <w:rPr>
          <w:rFonts w:cs="Times New Roman"/>
          <w:sz w:val="22"/>
          <w:szCs w:val="22"/>
        </w:rPr>
        <w:br/>
        <w:t xml:space="preserve">Correspondence: Matthew J Best, MD, phone: 267-221-7227, </w:t>
      </w:r>
      <w:hyperlink r:id="rId5" w:history="1">
        <w:r w:rsidRPr="00C75D82">
          <w:rPr>
            <w:rStyle w:val="Hyperlink"/>
            <w:rFonts w:cs="Times New Roman"/>
            <w:sz w:val="22"/>
            <w:szCs w:val="22"/>
          </w:rPr>
          <w:t>mbest8@jhmi.edu</w:t>
        </w:r>
      </w:hyperlink>
    </w:p>
    <w:p w:rsidR="00F807CC" w:rsidRPr="005B6122" w:rsidRDefault="00F81BBA" w:rsidP="00F807CC">
      <w:pPr>
        <w:pStyle w:val="xmsonormal"/>
        <w:spacing w:before="0" w:beforeAutospacing="0" w:after="0" w:afterAutospacing="0" w:line="480" w:lineRule="auto"/>
        <w:contextualSpacing/>
        <w:rPr>
          <w:color w:val="000000"/>
        </w:rPr>
      </w:pPr>
      <w:r>
        <w:rPr>
          <w:b/>
        </w:rPr>
        <w:br/>
      </w:r>
      <w:r w:rsidR="00F807CC" w:rsidRPr="005B6122">
        <w:rPr>
          <w:b/>
        </w:rPr>
        <w:t>Background:</w:t>
      </w:r>
      <w:r w:rsidR="00F807CC" w:rsidRPr="005B6122">
        <w:t xml:space="preserve"> </w:t>
      </w:r>
      <w:r w:rsidR="00F807CC">
        <w:t>R</w:t>
      </w:r>
      <w:r w:rsidR="00F807CC" w:rsidRPr="005B6122">
        <w:t xml:space="preserve">ecent studies have </w:t>
      </w:r>
      <w:r w:rsidR="00F807CC">
        <w:t>reported</w:t>
      </w:r>
      <w:r w:rsidR="00F807CC" w:rsidRPr="005B6122">
        <w:t xml:space="preserve"> conflicting resul</w:t>
      </w:r>
      <w:r w:rsidR="00F807CC">
        <w:t>ts regarding the associations of pre</w:t>
      </w:r>
      <w:r w:rsidR="00F807CC" w:rsidRPr="005B6122">
        <w:t xml:space="preserve">operative comorbidities </w:t>
      </w:r>
      <w:r w:rsidR="00F807CC">
        <w:t>with</w:t>
      </w:r>
      <w:r w:rsidR="00F807CC" w:rsidRPr="005B6122">
        <w:t xml:space="preserve"> outcomes </w:t>
      </w:r>
      <w:r w:rsidR="00F807CC">
        <w:t>after</w:t>
      </w:r>
      <w:r w:rsidR="00F807CC" w:rsidRPr="005B6122">
        <w:t xml:space="preserve"> total ankle </w:t>
      </w:r>
      <w:proofErr w:type="spellStart"/>
      <w:r w:rsidR="00F807CC" w:rsidRPr="005B6122">
        <w:t>arthroplasty</w:t>
      </w:r>
      <w:proofErr w:type="spellEnd"/>
      <w:r w:rsidR="00F807CC">
        <w:t xml:space="preserve"> (TAA)</w:t>
      </w:r>
      <w:r w:rsidR="00F807CC" w:rsidRPr="005B6122">
        <w:t xml:space="preserve">. </w:t>
      </w:r>
      <w:r w:rsidR="00F807CC">
        <w:t>Our</w:t>
      </w:r>
      <w:r w:rsidR="00F807CC" w:rsidRPr="005B6122">
        <w:t xml:space="preserve"> aim </w:t>
      </w:r>
      <w:r w:rsidR="00F807CC">
        <w:t xml:space="preserve">was </w:t>
      </w:r>
      <w:r w:rsidR="00F807CC" w:rsidRPr="005B6122">
        <w:t>to analyze p</w:t>
      </w:r>
      <w:r w:rsidR="00F807CC">
        <w:t>re</w:t>
      </w:r>
      <w:r w:rsidR="00F807CC" w:rsidRPr="005B6122">
        <w:t xml:space="preserve">operative risk factors for </w:t>
      </w:r>
      <w:r w:rsidR="00F807CC">
        <w:t xml:space="preserve">complications, longer hospital stay, </w:t>
      </w:r>
      <w:bookmarkStart w:id="0" w:name="_GoBack"/>
      <w:bookmarkEnd w:id="0"/>
      <w:r w:rsidR="00F807CC" w:rsidRPr="005B6122">
        <w:t xml:space="preserve">and readmission </w:t>
      </w:r>
      <w:r w:rsidR="00F807CC">
        <w:t>after</w:t>
      </w:r>
      <w:r w:rsidR="00F807CC" w:rsidRPr="005B6122">
        <w:t xml:space="preserve"> </w:t>
      </w:r>
      <w:r w:rsidR="00F807CC">
        <w:t>TAA</w:t>
      </w:r>
      <w:r w:rsidR="00F807CC" w:rsidRPr="005B6122">
        <w:t>.</w:t>
      </w:r>
    </w:p>
    <w:p w:rsidR="00F807CC" w:rsidRPr="005B6122" w:rsidRDefault="00F807CC" w:rsidP="00F807CC">
      <w:pPr>
        <w:pStyle w:val="xmsonormal"/>
        <w:spacing w:before="0" w:beforeAutospacing="0" w:after="0" w:afterAutospacing="0" w:line="480" w:lineRule="auto"/>
        <w:contextualSpacing/>
        <w:rPr>
          <w:color w:val="000000"/>
        </w:rPr>
      </w:pPr>
      <w:r w:rsidRPr="005B6122">
        <w:rPr>
          <w:b/>
          <w:bCs/>
          <w:color w:val="000000"/>
        </w:rPr>
        <w:t>Methods:</w:t>
      </w:r>
      <w:r>
        <w:rPr>
          <w:rStyle w:val="apple-converted-space"/>
          <w:b/>
          <w:bCs/>
          <w:color w:val="000000"/>
        </w:rPr>
        <w:t xml:space="preserve"> </w:t>
      </w:r>
      <w:r w:rsidRPr="005B6122">
        <w:rPr>
          <w:color w:val="000000"/>
        </w:rPr>
        <w:t xml:space="preserve">We conducted a retrospective cohort study using the American College of Surgeons National Surgical Quality Improvement Program database. </w:t>
      </w:r>
      <w:r>
        <w:rPr>
          <w:color w:val="000000"/>
        </w:rPr>
        <w:t>We included p</w:t>
      </w:r>
      <w:r w:rsidRPr="005B6122">
        <w:rPr>
          <w:color w:val="000000"/>
        </w:rPr>
        <w:t xml:space="preserve">atients who underwent </w:t>
      </w:r>
      <w:r>
        <w:rPr>
          <w:color w:val="000000"/>
        </w:rPr>
        <w:t>TAA</w:t>
      </w:r>
      <w:r w:rsidRPr="005B6122">
        <w:rPr>
          <w:color w:val="000000"/>
        </w:rPr>
        <w:t xml:space="preserve"> </w:t>
      </w:r>
      <w:r>
        <w:rPr>
          <w:color w:val="000000"/>
        </w:rPr>
        <w:t>from 2009 through</w:t>
      </w:r>
      <w:r w:rsidRPr="005B6122">
        <w:rPr>
          <w:color w:val="000000"/>
        </w:rPr>
        <w:t xml:space="preserve"> 2012. The cohort was analyzed to identify associations </w:t>
      </w:r>
      <w:r>
        <w:rPr>
          <w:color w:val="000000"/>
        </w:rPr>
        <w:t>among</w:t>
      </w:r>
      <w:r w:rsidRPr="005B6122">
        <w:rPr>
          <w:color w:val="000000"/>
        </w:rPr>
        <w:t xml:space="preserve"> </w:t>
      </w:r>
      <w:r w:rsidRPr="00AB160C">
        <w:rPr>
          <w:color w:val="000000"/>
        </w:rPr>
        <w:t>demographic</w:t>
      </w:r>
      <w:r>
        <w:rPr>
          <w:color w:val="000000"/>
        </w:rPr>
        <w:t xml:space="preserve"> characteristic</w:t>
      </w:r>
      <w:r w:rsidRPr="00AB160C">
        <w:rPr>
          <w:color w:val="000000"/>
        </w:rPr>
        <w:t xml:space="preserve">s, medical comorbidities, </w:t>
      </w:r>
      <w:r>
        <w:rPr>
          <w:color w:val="000000"/>
        </w:rPr>
        <w:t>complications</w:t>
      </w:r>
      <w:r w:rsidRPr="00AB160C">
        <w:rPr>
          <w:color w:val="000000"/>
        </w:rPr>
        <w:t>,</w:t>
      </w:r>
      <w:r>
        <w:rPr>
          <w:color w:val="000000"/>
        </w:rPr>
        <w:t xml:space="preserve"> prolonged hospital stay</w:t>
      </w:r>
      <w:r w:rsidRPr="00AB160C">
        <w:rPr>
          <w:color w:val="000000"/>
        </w:rPr>
        <w:t xml:space="preserve"> and readmission</w:t>
      </w:r>
      <w:r w:rsidRPr="005B6122">
        <w:rPr>
          <w:color w:val="000000"/>
        </w:rPr>
        <w:t xml:space="preserve">. </w:t>
      </w:r>
      <w:r>
        <w:rPr>
          <w:color w:val="000000"/>
        </w:rPr>
        <w:t>M</w:t>
      </w:r>
      <w:r w:rsidRPr="00643295">
        <w:rPr>
          <w:color w:val="000000"/>
        </w:rPr>
        <w:t xml:space="preserve">ultivariate logistic regression </w:t>
      </w:r>
      <w:r w:rsidRPr="005B6122">
        <w:rPr>
          <w:color w:val="000000"/>
        </w:rPr>
        <w:t xml:space="preserve">was </w:t>
      </w:r>
      <w:r>
        <w:rPr>
          <w:color w:val="000000"/>
        </w:rPr>
        <w:t>performed</w:t>
      </w:r>
      <w:r w:rsidRPr="005B6122">
        <w:rPr>
          <w:color w:val="000000"/>
        </w:rPr>
        <w:t xml:space="preserve"> to identify p</w:t>
      </w:r>
      <w:r>
        <w:rPr>
          <w:color w:val="000000"/>
        </w:rPr>
        <w:t>re</w:t>
      </w:r>
      <w:r w:rsidRPr="005B6122">
        <w:rPr>
          <w:color w:val="000000"/>
        </w:rPr>
        <w:t>operative risk factors for poor outcomes.</w:t>
      </w:r>
    </w:p>
    <w:p w:rsidR="00F807CC" w:rsidRPr="005B6122" w:rsidRDefault="00F807CC" w:rsidP="00F807CC">
      <w:pPr>
        <w:pStyle w:val="xmsonormal"/>
        <w:spacing w:before="0" w:beforeAutospacing="0" w:after="0" w:afterAutospacing="0" w:line="480" w:lineRule="auto"/>
        <w:contextualSpacing/>
        <w:rPr>
          <w:color w:val="000000"/>
        </w:rPr>
      </w:pPr>
      <w:r w:rsidRPr="00531C51">
        <w:rPr>
          <w:b/>
          <w:bCs/>
          <w:color w:val="000000"/>
        </w:rPr>
        <w:t>Results</w:t>
      </w:r>
      <w:r w:rsidRPr="00531C51">
        <w:rPr>
          <w:color w:val="000000"/>
        </w:rPr>
        <w:t>: A total of 294 patients were included in the study. Surgical site infection was the most</w:t>
      </w:r>
      <w:r w:rsidRPr="005B6122">
        <w:rPr>
          <w:color w:val="000000"/>
        </w:rPr>
        <w:t xml:space="preserve"> common </w:t>
      </w:r>
      <w:r>
        <w:rPr>
          <w:color w:val="000000"/>
        </w:rPr>
        <w:t>complication</w:t>
      </w:r>
      <w:r w:rsidRPr="005B6122">
        <w:rPr>
          <w:color w:val="000000"/>
        </w:rPr>
        <w:t xml:space="preserve"> and the most common reason for hospital readmission. </w:t>
      </w:r>
      <w:r>
        <w:rPr>
          <w:color w:val="000000"/>
        </w:rPr>
        <w:t>Diabetes mellitus (DM)</w:t>
      </w:r>
      <w:r w:rsidRPr="00F61928">
        <w:rPr>
          <w:color w:val="000000"/>
        </w:rPr>
        <w:t xml:space="preserve"> </w:t>
      </w:r>
      <w:r>
        <w:rPr>
          <w:color w:val="000000"/>
        </w:rPr>
        <w:t xml:space="preserve">OR </w:t>
      </w:r>
      <w:r w:rsidRPr="00F61928">
        <w:rPr>
          <w:color w:val="000000"/>
        </w:rPr>
        <w:t>6.5 (</w:t>
      </w:r>
      <w:r>
        <w:rPr>
          <w:color w:val="000000"/>
        </w:rPr>
        <w:t xml:space="preserve">95% CI </w:t>
      </w:r>
      <w:r w:rsidRPr="00F61928">
        <w:rPr>
          <w:color w:val="000000"/>
        </w:rPr>
        <w:t>1.4–29</w:t>
      </w:r>
      <w:proofErr w:type="gramStart"/>
      <w:r w:rsidRPr="00F61928">
        <w:rPr>
          <w:color w:val="000000"/>
        </w:rPr>
        <w:t>)</w:t>
      </w:r>
      <w:r>
        <w:rPr>
          <w:color w:val="000000"/>
        </w:rPr>
        <w:t xml:space="preserve">  and</w:t>
      </w:r>
      <w:proofErr w:type="gramEnd"/>
      <w:r>
        <w:rPr>
          <w:color w:val="000000"/>
        </w:rPr>
        <w:t xml:space="preserve"> current smoker</w:t>
      </w:r>
      <w:r w:rsidRPr="005B6122">
        <w:rPr>
          <w:color w:val="000000"/>
        </w:rPr>
        <w:t xml:space="preserve"> status </w:t>
      </w:r>
      <w:r>
        <w:rPr>
          <w:color w:val="000000"/>
        </w:rPr>
        <w:t>OR</w:t>
      </w:r>
      <w:r w:rsidRPr="005B6122">
        <w:rPr>
          <w:color w:val="000000"/>
        </w:rPr>
        <w:t xml:space="preserve"> </w:t>
      </w:r>
      <w:r w:rsidRPr="005B6122">
        <w:t>5.6</w:t>
      </w:r>
      <w:r>
        <w:t xml:space="preserve"> (95% CI </w:t>
      </w:r>
      <w:r w:rsidRPr="005B6122">
        <w:t>1.</w:t>
      </w:r>
      <w:r>
        <w:t>3</w:t>
      </w:r>
      <w:r w:rsidRPr="00CC5505">
        <w:rPr>
          <w:color w:val="05070D"/>
        </w:rPr>
        <w:t>–</w:t>
      </w:r>
      <w:r w:rsidRPr="005B6122">
        <w:t>25</w:t>
      </w:r>
      <w:r>
        <w:t xml:space="preserve">) </w:t>
      </w:r>
      <w:r w:rsidRPr="005B6122">
        <w:rPr>
          <w:color w:val="000000"/>
        </w:rPr>
        <w:t xml:space="preserve">were </w:t>
      </w:r>
      <w:r w:rsidRPr="005B6122">
        <w:rPr>
          <w:color w:val="000000"/>
        </w:rPr>
        <w:lastRenderedPageBreak/>
        <w:t xml:space="preserve">independently associated with increased odds of </w:t>
      </w:r>
      <w:r>
        <w:rPr>
          <w:color w:val="000000"/>
        </w:rPr>
        <w:t>complications</w:t>
      </w:r>
      <w:r w:rsidRPr="005B6122">
        <w:rPr>
          <w:color w:val="000000"/>
        </w:rPr>
        <w:t xml:space="preserve">, </w:t>
      </w:r>
      <w:r>
        <w:rPr>
          <w:color w:val="000000"/>
        </w:rPr>
        <w:t>whereas</w:t>
      </w:r>
      <w:r w:rsidRPr="005B6122">
        <w:rPr>
          <w:color w:val="000000"/>
        </w:rPr>
        <w:t xml:space="preserve"> obesity was not. Age, </w:t>
      </w:r>
      <w:r w:rsidRPr="0031678E">
        <w:rPr>
          <w:color w:val="000000"/>
        </w:rPr>
        <w:t>chroni</w:t>
      </w:r>
      <w:r>
        <w:rPr>
          <w:color w:val="000000"/>
        </w:rPr>
        <w:t>c obstructive pulmonary disease, and DM</w:t>
      </w:r>
      <w:r w:rsidRPr="005B6122">
        <w:rPr>
          <w:color w:val="000000"/>
        </w:rPr>
        <w:t xml:space="preserve"> were associated with </w:t>
      </w:r>
      <w:r>
        <w:rPr>
          <w:color w:val="000000"/>
        </w:rPr>
        <w:t>longer hospital stay.</w:t>
      </w:r>
    </w:p>
    <w:p w:rsidR="00F807CC" w:rsidRDefault="00F807CC" w:rsidP="00F807CC">
      <w:pPr>
        <w:pStyle w:val="xmsonormal"/>
        <w:spacing w:before="0" w:beforeAutospacing="0" w:after="0" w:afterAutospacing="0" w:line="480" w:lineRule="auto"/>
        <w:contextualSpacing/>
        <w:rPr>
          <w:rStyle w:val="apple-converted-space"/>
          <w:bCs/>
          <w:color w:val="000000"/>
        </w:rPr>
      </w:pPr>
      <w:r w:rsidRPr="005B6122">
        <w:rPr>
          <w:b/>
          <w:bCs/>
          <w:color w:val="000000"/>
        </w:rPr>
        <w:t>Conclusions:</w:t>
      </w:r>
      <w:r>
        <w:rPr>
          <w:rStyle w:val="apple-converted-space"/>
          <w:b/>
          <w:bCs/>
          <w:color w:val="000000"/>
        </w:rPr>
        <w:t xml:space="preserve"> </w:t>
      </w:r>
      <w:r w:rsidRPr="005B6122">
        <w:rPr>
          <w:rStyle w:val="apple-converted-space"/>
          <w:bCs/>
          <w:color w:val="000000"/>
        </w:rPr>
        <w:t>TAA has a low complication rate</w:t>
      </w:r>
      <w:r>
        <w:rPr>
          <w:rStyle w:val="apple-converted-space"/>
          <w:bCs/>
          <w:color w:val="000000"/>
        </w:rPr>
        <w:t xml:space="preserve">, with surgical </w:t>
      </w:r>
      <w:r w:rsidRPr="005B6122">
        <w:rPr>
          <w:rStyle w:val="apple-converted-space"/>
          <w:bCs/>
          <w:color w:val="000000"/>
        </w:rPr>
        <w:t xml:space="preserve">site infection being the most common </w:t>
      </w:r>
      <w:r>
        <w:rPr>
          <w:rStyle w:val="apple-converted-space"/>
          <w:bCs/>
          <w:color w:val="000000"/>
        </w:rPr>
        <w:t>complication</w:t>
      </w:r>
      <w:r w:rsidRPr="005B6122">
        <w:rPr>
          <w:rStyle w:val="apple-converted-space"/>
          <w:bCs/>
          <w:color w:val="000000"/>
        </w:rPr>
        <w:t xml:space="preserve"> and the most common reason for readmission. Patients with </w:t>
      </w:r>
      <w:r>
        <w:rPr>
          <w:rStyle w:val="apple-converted-space"/>
          <w:bCs/>
          <w:color w:val="000000"/>
        </w:rPr>
        <w:t>DM</w:t>
      </w:r>
      <w:r w:rsidRPr="005B6122">
        <w:rPr>
          <w:rStyle w:val="apple-converted-space"/>
          <w:bCs/>
          <w:color w:val="000000"/>
        </w:rPr>
        <w:t xml:space="preserve"> </w:t>
      </w:r>
      <w:r>
        <w:rPr>
          <w:rStyle w:val="apple-converted-space"/>
          <w:bCs/>
          <w:color w:val="000000"/>
        </w:rPr>
        <w:t>have</w:t>
      </w:r>
      <w:r w:rsidRPr="005B6122">
        <w:rPr>
          <w:rStyle w:val="apple-converted-space"/>
          <w:bCs/>
          <w:color w:val="000000"/>
        </w:rPr>
        <w:t xml:space="preserve"> </w:t>
      </w:r>
      <w:r>
        <w:rPr>
          <w:rStyle w:val="apple-converted-space"/>
          <w:bCs/>
          <w:color w:val="000000"/>
        </w:rPr>
        <w:t xml:space="preserve">higher odds </w:t>
      </w:r>
      <w:r w:rsidRPr="005B6122">
        <w:rPr>
          <w:rStyle w:val="apple-converted-space"/>
          <w:bCs/>
          <w:color w:val="000000"/>
        </w:rPr>
        <w:t xml:space="preserve">of poorer outcomes and </w:t>
      </w:r>
      <w:r>
        <w:rPr>
          <w:rStyle w:val="apple-converted-space"/>
          <w:bCs/>
          <w:color w:val="000000"/>
        </w:rPr>
        <w:t>longer</w:t>
      </w:r>
      <w:r w:rsidRPr="005B6122">
        <w:rPr>
          <w:rStyle w:val="apple-converted-space"/>
          <w:bCs/>
          <w:color w:val="000000"/>
        </w:rPr>
        <w:t xml:space="preserve"> hospital stays </w:t>
      </w:r>
      <w:r>
        <w:rPr>
          <w:rStyle w:val="apple-converted-space"/>
          <w:bCs/>
          <w:color w:val="000000"/>
        </w:rPr>
        <w:t>after</w:t>
      </w:r>
      <w:r w:rsidRPr="005B6122">
        <w:rPr>
          <w:rStyle w:val="apple-converted-space"/>
          <w:bCs/>
          <w:color w:val="000000"/>
        </w:rPr>
        <w:t xml:space="preserve"> TAA</w:t>
      </w:r>
      <w:r>
        <w:rPr>
          <w:rStyle w:val="apple-converted-space"/>
          <w:bCs/>
          <w:color w:val="000000"/>
        </w:rPr>
        <w:t xml:space="preserve"> than patients without DM</w:t>
      </w:r>
      <w:r w:rsidRPr="005B6122">
        <w:rPr>
          <w:rStyle w:val="apple-converted-space"/>
          <w:bCs/>
          <w:color w:val="000000"/>
        </w:rPr>
        <w:t xml:space="preserve">. Obesity was not associated with poorer outcomes </w:t>
      </w:r>
      <w:r>
        <w:rPr>
          <w:rStyle w:val="apple-converted-space"/>
          <w:bCs/>
          <w:color w:val="000000"/>
        </w:rPr>
        <w:t>after</w:t>
      </w:r>
      <w:r w:rsidRPr="005B6122">
        <w:rPr>
          <w:rStyle w:val="apple-converted-space"/>
          <w:bCs/>
          <w:color w:val="000000"/>
        </w:rPr>
        <w:t xml:space="preserve"> TAA.</w:t>
      </w:r>
    </w:p>
    <w:p w:rsidR="00F807CC" w:rsidRDefault="00F807CC" w:rsidP="00F807CC">
      <w:pPr>
        <w:pStyle w:val="xmsonormal"/>
        <w:spacing w:before="0" w:beforeAutospacing="0" w:after="0" w:afterAutospacing="0" w:line="480" w:lineRule="auto"/>
        <w:contextualSpacing/>
        <w:rPr>
          <w:color w:val="000000"/>
        </w:rPr>
      </w:pPr>
    </w:p>
    <w:p w:rsidR="00F807CC" w:rsidRDefault="00F807CC" w:rsidP="00F807CC">
      <w:pPr>
        <w:pStyle w:val="xmsonormal"/>
        <w:spacing w:before="0" w:beforeAutospacing="0" w:after="0" w:afterAutospacing="0" w:line="480" w:lineRule="auto"/>
        <w:contextualSpacing/>
        <w:rPr>
          <w:color w:val="000000"/>
        </w:rPr>
      </w:pPr>
      <w:r w:rsidRPr="00DF0B85">
        <w:rPr>
          <w:b/>
          <w:color w:val="000000"/>
        </w:rPr>
        <w:t>Level of Evidence</w:t>
      </w:r>
      <w:r>
        <w:rPr>
          <w:color w:val="000000"/>
        </w:rPr>
        <w:t>: III</w:t>
      </w:r>
    </w:p>
    <w:p w:rsidR="00F807CC" w:rsidRPr="005B6122" w:rsidRDefault="00F807CC" w:rsidP="00F807CC">
      <w:pPr>
        <w:pStyle w:val="xmsonormal"/>
        <w:spacing w:before="0" w:beforeAutospacing="0" w:after="0" w:afterAutospacing="0" w:line="480" w:lineRule="auto"/>
        <w:contextualSpacing/>
        <w:rPr>
          <w:color w:val="000000"/>
        </w:rPr>
      </w:pPr>
    </w:p>
    <w:p w:rsidR="00F807CC" w:rsidRDefault="00F807CC" w:rsidP="00F807CC">
      <w:pPr>
        <w:suppressLineNumbers/>
        <w:spacing w:line="480" w:lineRule="auto"/>
        <w:jc w:val="center"/>
        <w:rPr>
          <w:rFonts w:ascii="Times New Roman" w:hAnsi="Times New Roman" w:cs="Times New Roman"/>
        </w:rPr>
      </w:pPr>
      <w:r w:rsidRPr="00DF0B85">
        <w:rPr>
          <w:rFonts w:ascii="Times New Roman" w:hAnsi="Times New Roman" w:cs="Times New Roman"/>
          <w:b/>
        </w:rPr>
        <w:t>Keywords:</w:t>
      </w:r>
      <w:r w:rsidRPr="005B61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Complications; D</w:t>
      </w:r>
      <w:r w:rsidRPr="005B6122">
        <w:rPr>
          <w:rFonts w:ascii="Times New Roman" w:hAnsi="Times New Roman" w:cs="Times New Roman"/>
        </w:rPr>
        <w:t>iabetes</w:t>
      </w:r>
      <w:r w:rsidRPr="00A74A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mellitus; O</w:t>
      </w:r>
      <w:r w:rsidRPr="005B6122">
        <w:rPr>
          <w:rFonts w:ascii="Times New Roman" w:hAnsi="Times New Roman" w:cs="Times New Roman"/>
        </w:rPr>
        <w:t>besity</w:t>
      </w:r>
      <w:r>
        <w:rPr>
          <w:rFonts w:ascii="Times New Roman" w:hAnsi="Times New Roman" w:cs="Times New Roman"/>
        </w:rPr>
        <w:t>; R</w:t>
      </w:r>
      <w:r w:rsidRPr="005B6122">
        <w:rPr>
          <w:rFonts w:ascii="Times New Roman" w:hAnsi="Times New Roman" w:cs="Times New Roman"/>
        </w:rPr>
        <w:t>eadmission</w:t>
      </w:r>
      <w:r>
        <w:rPr>
          <w:rFonts w:ascii="Times New Roman" w:hAnsi="Times New Roman" w:cs="Times New Roman"/>
        </w:rPr>
        <w:t xml:space="preserve">; Total ankle </w:t>
      </w:r>
      <w:proofErr w:type="spellStart"/>
      <w:r>
        <w:rPr>
          <w:rFonts w:ascii="Times New Roman" w:hAnsi="Times New Roman" w:cs="Times New Roman"/>
        </w:rPr>
        <w:t>arthroplasty</w:t>
      </w:r>
      <w:proofErr w:type="spellEnd"/>
      <w:r>
        <w:rPr>
          <w:rFonts w:ascii="Times New Roman" w:hAnsi="Times New Roman" w:cs="Times New Roman"/>
        </w:rPr>
        <w:t>;</w:t>
      </w:r>
      <w:r w:rsidRPr="005B61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5B6122">
        <w:rPr>
          <w:rFonts w:ascii="Times New Roman" w:hAnsi="Times New Roman" w:cs="Times New Roman"/>
        </w:rPr>
        <w:t>otal ankle replacement</w:t>
      </w:r>
    </w:p>
    <w:p w:rsidR="00577F3B" w:rsidRDefault="00577F3B"/>
    <w:sectPr w:rsidR="00577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CC"/>
    <w:rsid w:val="00577F3B"/>
    <w:rsid w:val="006E5EC3"/>
    <w:rsid w:val="00B15108"/>
    <w:rsid w:val="00F807CC"/>
    <w:rsid w:val="00F8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C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07C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7C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7C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7CC"/>
    <w:rPr>
      <w:rFonts w:ascii="Tahoma" w:eastAsiaTheme="minorEastAsia" w:hAnsi="Tahoma" w:cs="Tahoma"/>
      <w:sz w:val="16"/>
      <w:szCs w:val="16"/>
    </w:rPr>
  </w:style>
  <w:style w:type="paragraph" w:customStyle="1" w:styleId="xmsonormal">
    <w:name w:val="x_msonormal"/>
    <w:basedOn w:val="Normal"/>
    <w:rsid w:val="00F807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807CC"/>
  </w:style>
  <w:style w:type="character" w:styleId="Hyperlink">
    <w:name w:val="Hyperlink"/>
    <w:basedOn w:val="DefaultParagraphFont"/>
    <w:uiPriority w:val="99"/>
    <w:unhideWhenUsed/>
    <w:rsid w:val="00F81B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C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07C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7C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7C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7CC"/>
    <w:rPr>
      <w:rFonts w:ascii="Tahoma" w:eastAsiaTheme="minorEastAsia" w:hAnsi="Tahoma" w:cs="Tahoma"/>
      <w:sz w:val="16"/>
      <w:szCs w:val="16"/>
    </w:rPr>
  </w:style>
  <w:style w:type="paragraph" w:customStyle="1" w:styleId="xmsonormal">
    <w:name w:val="x_msonormal"/>
    <w:basedOn w:val="Normal"/>
    <w:rsid w:val="00F807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807CC"/>
  </w:style>
  <w:style w:type="character" w:styleId="Hyperlink">
    <w:name w:val="Hyperlink"/>
    <w:basedOn w:val="DefaultParagraphFont"/>
    <w:uiPriority w:val="99"/>
    <w:unhideWhenUsed/>
    <w:rsid w:val="00F81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best8@jhmi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1931</Characters>
  <Application>Microsoft Office Word</Application>
  <DocSecurity>0</DocSecurity>
  <Lines>32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Univeristy of Miami - Miller School of Medicine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</cp:lastModifiedBy>
  <cp:revision>2</cp:revision>
  <dcterms:created xsi:type="dcterms:W3CDTF">2017-08-21T03:50:00Z</dcterms:created>
  <dcterms:modified xsi:type="dcterms:W3CDTF">2017-08-21T03:56:00Z</dcterms:modified>
</cp:coreProperties>
</file>