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11F782" w14:textId="77777777" w:rsidR="009F727A" w:rsidRDefault="009F727A" w:rsidP="009F727A">
      <w:pPr>
        <w:jc w:val="both"/>
        <w:rPr>
          <w:b/>
          <w:bCs/>
          <w:sz w:val="28"/>
          <w:szCs w:val="28"/>
          <w:lang w:val="en-GB"/>
        </w:rPr>
      </w:pPr>
    </w:p>
    <w:p w14:paraId="1F511E15" w14:textId="77777777" w:rsidR="009F727A" w:rsidRDefault="009F727A" w:rsidP="009F727A">
      <w:pPr>
        <w:jc w:val="both"/>
        <w:rPr>
          <w:b/>
          <w:bCs/>
          <w:sz w:val="28"/>
          <w:szCs w:val="28"/>
          <w:lang w:val="en-GB"/>
        </w:rPr>
      </w:pPr>
      <w:r>
        <w:rPr>
          <w:b/>
          <w:bCs/>
          <w:sz w:val="28"/>
          <w:szCs w:val="28"/>
          <w:lang w:val="en-GB"/>
        </w:rPr>
        <w:t>I</w:t>
      </w:r>
      <w:r w:rsidRPr="009F727A">
        <w:rPr>
          <w:b/>
          <w:bCs/>
          <w:sz w:val="28"/>
          <w:szCs w:val="28"/>
          <w:lang w:val="en-GB"/>
        </w:rPr>
        <w:t xml:space="preserve">s the wear of the </w:t>
      </w:r>
      <w:r>
        <w:rPr>
          <w:b/>
          <w:bCs/>
          <w:sz w:val="28"/>
          <w:szCs w:val="28"/>
          <w:lang w:val="en-GB"/>
        </w:rPr>
        <w:t>Dual M</w:t>
      </w:r>
      <w:r w:rsidRPr="009F727A">
        <w:rPr>
          <w:b/>
          <w:bCs/>
          <w:sz w:val="28"/>
          <w:szCs w:val="28"/>
          <w:lang w:val="en-GB"/>
        </w:rPr>
        <w:t>obility</w:t>
      </w:r>
      <w:r>
        <w:rPr>
          <w:b/>
          <w:bCs/>
          <w:sz w:val="28"/>
          <w:szCs w:val="28"/>
          <w:lang w:val="en-GB"/>
        </w:rPr>
        <w:t xml:space="preserve"> Cup i</w:t>
      </w:r>
      <w:r w:rsidRPr="009F727A">
        <w:rPr>
          <w:b/>
          <w:bCs/>
          <w:sz w:val="28"/>
          <w:szCs w:val="28"/>
          <w:lang w:val="en-GB"/>
        </w:rPr>
        <w:t>nferior or superior of the conventional cu</w:t>
      </w:r>
      <w:r>
        <w:rPr>
          <w:b/>
          <w:bCs/>
          <w:sz w:val="28"/>
          <w:szCs w:val="28"/>
          <w:lang w:val="en-GB"/>
        </w:rPr>
        <w:t>p over a standard in vitro test?</w:t>
      </w:r>
    </w:p>
    <w:p w14:paraId="05FBC40E" w14:textId="77777777" w:rsidR="009F727A" w:rsidRDefault="009F727A" w:rsidP="009F727A">
      <w:pPr>
        <w:jc w:val="both"/>
        <w:rPr>
          <w:sz w:val="28"/>
          <w:szCs w:val="28"/>
          <w:lang w:val="en-GB"/>
        </w:rPr>
      </w:pPr>
      <w:r w:rsidRPr="003420DA">
        <w:rPr>
          <w:sz w:val="28"/>
          <w:szCs w:val="28"/>
          <w:lang w:val="en-GB"/>
        </w:rPr>
        <w:t xml:space="preserve">Polyethylene (PE) wear is clearly linked to total hip arthroplasty (THA) failure, leading to </w:t>
      </w:r>
      <w:proofErr w:type="spellStart"/>
      <w:r w:rsidRPr="003420DA">
        <w:rPr>
          <w:sz w:val="28"/>
          <w:szCs w:val="28"/>
          <w:lang w:val="en-GB"/>
        </w:rPr>
        <w:t>osteolysis</w:t>
      </w:r>
      <w:proofErr w:type="spellEnd"/>
      <w:r w:rsidRPr="003420DA">
        <w:rPr>
          <w:sz w:val="28"/>
          <w:szCs w:val="28"/>
          <w:lang w:val="en-GB"/>
        </w:rPr>
        <w:t xml:space="preserve"> and decreasing survivorship rates. Dual mobility cups (DMC) are widely used to prevent THA instability. </w:t>
      </w:r>
      <w:r w:rsidRPr="003420DA">
        <w:rPr>
          <w:sz w:val="28"/>
          <w:szCs w:val="28"/>
          <w:lang w:val="en-GB"/>
        </w:rPr>
        <w:t>However,</w:t>
      </w:r>
      <w:r w:rsidRPr="003420DA">
        <w:rPr>
          <w:sz w:val="28"/>
          <w:szCs w:val="28"/>
          <w:lang w:val="en-GB"/>
        </w:rPr>
        <w:t xml:space="preserve"> some studies have pointed </w:t>
      </w:r>
      <w:r>
        <w:rPr>
          <w:sz w:val="28"/>
          <w:szCs w:val="28"/>
          <w:lang w:val="en-GB"/>
        </w:rPr>
        <w:t xml:space="preserve">DMC </w:t>
      </w:r>
      <w:r w:rsidRPr="003420DA">
        <w:rPr>
          <w:sz w:val="28"/>
          <w:szCs w:val="28"/>
          <w:lang w:val="en-GB"/>
        </w:rPr>
        <w:t xml:space="preserve">PE wear risk as a “dual wear” risk. Hip wear simulation is usually used to understand factors influencing wear and to differentiate design, PE and materials performances. To date, few works have been published studying dual mobility insert wear. </w:t>
      </w:r>
    </w:p>
    <w:p w14:paraId="269CF7F2" w14:textId="77777777" w:rsidR="009F727A" w:rsidRPr="003420DA" w:rsidRDefault="009F727A" w:rsidP="009F727A">
      <w:pPr>
        <w:jc w:val="both"/>
        <w:rPr>
          <w:sz w:val="28"/>
          <w:szCs w:val="28"/>
          <w:lang w:val="en-GB"/>
        </w:rPr>
      </w:pPr>
      <w:r w:rsidRPr="003420DA">
        <w:rPr>
          <w:sz w:val="28"/>
          <w:szCs w:val="28"/>
          <w:lang w:val="en-GB"/>
        </w:rPr>
        <w:t xml:space="preserve">Our objective was to evaluate wear of DMC </w:t>
      </w:r>
      <w:r>
        <w:rPr>
          <w:sz w:val="28"/>
          <w:szCs w:val="28"/>
          <w:lang w:val="en-GB"/>
        </w:rPr>
        <w:t>compared</w:t>
      </w:r>
      <w:r w:rsidRPr="003420DA">
        <w:rPr>
          <w:sz w:val="28"/>
          <w:szCs w:val="28"/>
          <w:lang w:val="en-GB"/>
        </w:rPr>
        <w:t xml:space="preserve"> with a fixed single articulating hip design and to measure wear under same conditions (loading cycle, temperature, sterilization, material and surface roughness)</w:t>
      </w:r>
      <w:r>
        <w:rPr>
          <w:sz w:val="28"/>
          <w:szCs w:val="28"/>
          <w:lang w:val="en-GB"/>
        </w:rPr>
        <w:t xml:space="preserve"> approved by</w:t>
      </w:r>
      <w:r w:rsidRPr="0005779F">
        <w:rPr>
          <w:sz w:val="28"/>
          <w:lang w:val="en-US"/>
        </w:rPr>
        <w:t xml:space="preserve"> </w:t>
      </w:r>
      <w:r>
        <w:rPr>
          <w:sz w:val="28"/>
          <w:lang w:val="en-US"/>
        </w:rPr>
        <w:t>international standards</w:t>
      </w:r>
      <w:r w:rsidRPr="0005779F">
        <w:rPr>
          <w:sz w:val="28"/>
          <w:lang w:val="en-US"/>
        </w:rPr>
        <w:t xml:space="preserve"> ISO 14242-1 </w:t>
      </w:r>
      <w:r>
        <w:rPr>
          <w:sz w:val="28"/>
          <w:lang w:val="en-US"/>
        </w:rPr>
        <w:t>and</w:t>
      </w:r>
      <w:r w:rsidRPr="0005779F">
        <w:rPr>
          <w:sz w:val="28"/>
          <w:lang w:val="en-US"/>
        </w:rPr>
        <w:t xml:space="preserve"> ISO14242-2</w:t>
      </w:r>
      <w:r w:rsidRPr="003420DA">
        <w:rPr>
          <w:sz w:val="28"/>
          <w:szCs w:val="28"/>
          <w:lang w:val="en-GB"/>
        </w:rPr>
        <w:t xml:space="preserve">. </w:t>
      </w:r>
    </w:p>
    <w:p w14:paraId="6EE0D4DB" w14:textId="77777777" w:rsidR="009F727A" w:rsidRPr="003420DA" w:rsidRDefault="009F727A" w:rsidP="009F727A">
      <w:pPr>
        <w:jc w:val="both"/>
        <w:rPr>
          <w:sz w:val="28"/>
          <w:szCs w:val="28"/>
          <w:lang w:val="en-GB"/>
        </w:rPr>
      </w:pPr>
      <w:r w:rsidRPr="003420DA">
        <w:rPr>
          <w:sz w:val="28"/>
          <w:szCs w:val="28"/>
          <w:lang w:val="en-GB"/>
        </w:rPr>
        <w:t xml:space="preserve">The test bench includes one station for a control sample and one for dynamic test. Those are driven independently one from the other. Two electrical actuators applied the forces and two forces sensors putted on the fixing plate of the acetabular part gave the corresponding values. On the dynamic station, the angular movements are generated by an electric motor. Sleeves are installed on the bowls containing the testing liquid and on the supports of acetabular parts, to get a tight volume that excludes contaminant particles. Wear is measured by a gravimetric method. The simulator is stopped and implants have been removed from the simulators </w:t>
      </w:r>
      <w:r w:rsidRPr="003420DA">
        <w:rPr>
          <w:sz w:val="28"/>
          <w:szCs w:val="28"/>
          <w:lang w:val="en-GB"/>
        </w:rPr>
        <w:t>to</w:t>
      </w:r>
      <w:r w:rsidRPr="003420DA">
        <w:rPr>
          <w:sz w:val="28"/>
          <w:szCs w:val="28"/>
          <w:lang w:val="en-GB"/>
        </w:rPr>
        <w:t xml:space="preserve"> achieve weighting and observations at 0.5, 1, 2, 3, 4 and 5 million cycles. At the end, the sample PE insert and the control one are removed from their cup in the aim to measure the mass loss. </w:t>
      </w:r>
    </w:p>
    <w:p w14:paraId="4252BC83" w14:textId="77777777" w:rsidR="009F727A" w:rsidRPr="003420DA" w:rsidRDefault="009F727A" w:rsidP="009F727A">
      <w:pPr>
        <w:jc w:val="both"/>
        <w:rPr>
          <w:sz w:val="28"/>
          <w:szCs w:val="28"/>
          <w:lang w:val="en-GB"/>
        </w:rPr>
      </w:pPr>
      <w:r w:rsidRPr="003420DA">
        <w:rPr>
          <w:sz w:val="28"/>
          <w:szCs w:val="28"/>
          <w:lang w:val="en-GB"/>
        </w:rPr>
        <w:t xml:space="preserve">Under same conditions </w:t>
      </w:r>
      <w:r>
        <w:rPr>
          <w:sz w:val="28"/>
          <w:szCs w:val="28"/>
          <w:lang w:val="en-GB"/>
        </w:rPr>
        <w:t>gravimetric wear and</w:t>
      </w:r>
      <w:r w:rsidRPr="003420DA">
        <w:rPr>
          <w:sz w:val="28"/>
          <w:szCs w:val="28"/>
          <w:lang w:val="en-GB"/>
        </w:rPr>
        <w:t xml:space="preserve"> linear penetration of the head are perfectly comparable between a conventional and a dual mobility cup. </w:t>
      </w:r>
    </w:p>
    <w:p w14:paraId="7B16B73E" w14:textId="77777777" w:rsidR="009F727A" w:rsidRDefault="009F727A" w:rsidP="009F727A">
      <w:pPr>
        <w:jc w:val="both"/>
        <w:rPr>
          <w:sz w:val="28"/>
          <w:szCs w:val="28"/>
          <w:lang w:val="en-GB"/>
        </w:rPr>
      </w:pPr>
      <w:r w:rsidRPr="003420DA">
        <w:rPr>
          <w:sz w:val="28"/>
          <w:szCs w:val="28"/>
          <w:lang w:val="en-GB"/>
        </w:rPr>
        <w:t>In vitro, DMC wear is equal or less important than a standard single fixed cup and volumetric wear is lower than published data. Wear of the two joints of a DMC is not increased thanks to the recruitment phenomenon and the freedom induced by the concept.</w:t>
      </w:r>
    </w:p>
    <w:p w14:paraId="2DCEC81F" w14:textId="77777777" w:rsidR="004A5918" w:rsidRDefault="004A5918" w:rsidP="009F727A">
      <w:pPr>
        <w:jc w:val="both"/>
        <w:rPr>
          <w:sz w:val="28"/>
          <w:szCs w:val="28"/>
          <w:lang w:val="en-GB"/>
        </w:rPr>
      </w:pPr>
    </w:p>
    <w:p w14:paraId="70E01A23" w14:textId="1B81E348" w:rsidR="004A5918" w:rsidRDefault="004A5918" w:rsidP="009F727A">
      <w:pPr>
        <w:jc w:val="both"/>
        <w:rPr>
          <w:sz w:val="28"/>
          <w:szCs w:val="28"/>
          <w:lang w:val="en-GB"/>
        </w:rPr>
      </w:pPr>
      <w:r>
        <w:rPr>
          <w:sz w:val="28"/>
          <w:szCs w:val="28"/>
          <w:lang w:val="en-GB"/>
        </w:rPr>
        <w:lastRenderedPageBreak/>
        <w:t>Bibliography:</w:t>
      </w:r>
    </w:p>
    <w:p w14:paraId="2FD7ED1B" w14:textId="77777777" w:rsidR="009D1FAD" w:rsidRDefault="009D1FAD" w:rsidP="009D1FAD">
      <w:pPr>
        <w:widowControl w:val="0"/>
        <w:autoSpaceDE w:val="0"/>
        <w:autoSpaceDN w:val="0"/>
        <w:adjustRightInd w:val="0"/>
        <w:spacing w:after="0" w:line="240" w:lineRule="auto"/>
        <w:rPr>
          <w:rFonts w:ascii="Calibri" w:hAnsi="Calibri" w:cs="Calibri"/>
          <w:sz w:val="28"/>
          <w:szCs w:val="28"/>
          <w:lang w:val="en-US"/>
        </w:rPr>
      </w:pPr>
      <w:r>
        <w:rPr>
          <w:rFonts w:ascii="Calibri" w:hAnsi="Calibri" w:cs="Calibri"/>
          <w:sz w:val="28"/>
          <w:szCs w:val="28"/>
          <w:lang w:val="en-US"/>
        </w:rPr>
        <w:t xml:space="preserve">1) </w:t>
      </w:r>
      <w:proofErr w:type="spellStart"/>
      <w:r w:rsidRPr="009D1FAD">
        <w:rPr>
          <w:rFonts w:ascii="Calibri" w:hAnsi="Calibri" w:cs="Calibri"/>
          <w:sz w:val="28"/>
          <w:szCs w:val="28"/>
          <w:lang w:val="en-US"/>
        </w:rPr>
        <w:t>Gaudin</w:t>
      </w:r>
      <w:proofErr w:type="spellEnd"/>
      <w:r w:rsidRPr="009D1FAD">
        <w:rPr>
          <w:rFonts w:ascii="Calibri" w:hAnsi="Calibri" w:cs="Calibri"/>
          <w:sz w:val="28"/>
          <w:szCs w:val="28"/>
          <w:lang w:val="en-US"/>
        </w:rPr>
        <w:t xml:space="preserve"> G., Ferreira A., Gaillard R., </w:t>
      </w:r>
      <w:proofErr w:type="spellStart"/>
      <w:r w:rsidRPr="009D1FAD">
        <w:rPr>
          <w:rFonts w:ascii="Calibri" w:hAnsi="Calibri" w:cs="Calibri"/>
          <w:sz w:val="28"/>
          <w:szCs w:val="28"/>
          <w:lang w:val="en-US"/>
        </w:rPr>
        <w:t>Prudhon</w:t>
      </w:r>
      <w:proofErr w:type="spellEnd"/>
      <w:r w:rsidRPr="009D1FAD">
        <w:rPr>
          <w:rFonts w:ascii="Calibri" w:hAnsi="Calibri" w:cs="Calibri"/>
          <w:sz w:val="28"/>
          <w:szCs w:val="28"/>
          <w:lang w:val="en-US"/>
        </w:rPr>
        <w:t xml:space="preserve"> J.L., </w:t>
      </w:r>
      <w:proofErr w:type="spellStart"/>
      <w:r w:rsidRPr="009D1FAD">
        <w:rPr>
          <w:rFonts w:ascii="Calibri" w:hAnsi="Calibri" w:cs="Calibri"/>
          <w:sz w:val="28"/>
          <w:szCs w:val="28"/>
          <w:lang w:val="en-US"/>
        </w:rPr>
        <w:t>Caton</w:t>
      </w:r>
      <w:proofErr w:type="spellEnd"/>
      <w:r w:rsidRPr="009D1FAD">
        <w:rPr>
          <w:rFonts w:ascii="Calibri" w:hAnsi="Calibri" w:cs="Calibri"/>
          <w:sz w:val="28"/>
          <w:szCs w:val="28"/>
          <w:lang w:val="en-US"/>
        </w:rPr>
        <w:t xml:space="preserve"> J.H., </w:t>
      </w:r>
      <w:proofErr w:type="spellStart"/>
      <w:r w:rsidRPr="009D1FAD">
        <w:rPr>
          <w:rFonts w:ascii="Calibri" w:hAnsi="Calibri" w:cs="Calibri"/>
          <w:sz w:val="28"/>
          <w:szCs w:val="28"/>
          <w:lang w:val="en-US"/>
        </w:rPr>
        <w:t>Lustig</w:t>
      </w:r>
      <w:proofErr w:type="spellEnd"/>
      <w:r w:rsidRPr="009D1FAD">
        <w:rPr>
          <w:rFonts w:ascii="Calibri" w:hAnsi="Calibri" w:cs="Calibri"/>
          <w:sz w:val="28"/>
          <w:szCs w:val="28"/>
          <w:lang w:val="en-US"/>
        </w:rPr>
        <w:t xml:space="preserve"> S. (2016) Equivalent wear performance of dual mobility bearing compared with standard bearing in total hip arthroplasty: in vitro study. </w:t>
      </w:r>
    </w:p>
    <w:p w14:paraId="6057987D" w14:textId="233D76E1" w:rsidR="004A5918" w:rsidRDefault="009D1FAD" w:rsidP="009D1FAD">
      <w:pPr>
        <w:widowControl w:val="0"/>
        <w:autoSpaceDE w:val="0"/>
        <w:autoSpaceDN w:val="0"/>
        <w:adjustRightInd w:val="0"/>
        <w:spacing w:after="0" w:line="240" w:lineRule="auto"/>
        <w:rPr>
          <w:rFonts w:ascii="Calibri" w:hAnsi="Calibri" w:cs="Calibri"/>
          <w:sz w:val="28"/>
          <w:szCs w:val="28"/>
          <w:lang w:val="en-US"/>
        </w:rPr>
      </w:pPr>
      <w:proofErr w:type="spellStart"/>
      <w:r w:rsidRPr="009D1FAD">
        <w:rPr>
          <w:rFonts w:ascii="Calibri" w:hAnsi="Calibri" w:cs="Calibri"/>
          <w:sz w:val="28"/>
          <w:szCs w:val="28"/>
          <w:lang w:val="en-US"/>
        </w:rPr>
        <w:t>Int</w:t>
      </w:r>
      <w:proofErr w:type="spellEnd"/>
      <w:r w:rsidRPr="009D1FAD">
        <w:rPr>
          <w:rFonts w:ascii="Calibri" w:hAnsi="Calibri" w:cs="Calibri"/>
          <w:sz w:val="28"/>
          <w:szCs w:val="28"/>
          <w:lang w:val="en-US"/>
        </w:rPr>
        <w:t xml:space="preserve"> </w:t>
      </w:r>
      <w:proofErr w:type="spellStart"/>
      <w:r w:rsidRPr="009D1FAD">
        <w:rPr>
          <w:rFonts w:ascii="Calibri" w:hAnsi="Calibri" w:cs="Calibri"/>
          <w:sz w:val="28"/>
          <w:szCs w:val="28"/>
          <w:lang w:val="en-US"/>
        </w:rPr>
        <w:t>Orthop</w:t>
      </w:r>
      <w:proofErr w:type="spellEnd"/>
      <w:r w:rsidRPr="009D1FAD">
        <w:rPr>
          <w:rFonts w:ascii="Calibri" w:hAnsi="Calibri" w:cs="Calibri"/>
          <w:sz w:val="28"/>
          <w:szCs w:val="28"/>
          <w:lang w:val="en-US"/>
        </w:rPr>
        <w:t xml:space="preserve">. </w:t>
      </w:r>
      <w:proofErr w:type="spellStart"/>
      <w:proofErr w:type="gramStart"/>
      <w:r w:rsidRPr="009D1FAD">
        <w:rPr>
          <w:rFonts w:ascii="Calibri" w:hAnsi="Calibri" w:cs="Calibri"/>
          <w:sz w:val="28"/>
          <w:szCs w:val="28"/>
          <w:lang w:val="en-US"/>
        </w:rPr>
        <w:t>doi</w:t>
      </w:r>
      <w:proofErr w:type="spellEnd"/>
      <w:r w:rsidRPr="009D1FAD">
        <w:rPr>
          <w:rFonts w:ascii="Calibri" w:hAnsi="Calibri" w:cs="Calibri"/>
          <w:sz w:val="28"/>
          <w:szCs w:val="28"/>
          <w:lang w:val="en-US"/>
        </w:rPr>
        <w:t> :</w:t>
      </w:r>
      <w:proofErr w:type="gramEnd"/>
      <w:r w:rsidRPr="009D1FAD">
        <w:rPr>
          <w:rFonts w:ascii="Calibri" w:hAnsi="Calibri" w:cs="Calibri"/>
          <w:sz w:val="28"/>
          <w:szCs w:val="28"/>
          <w:lang w:val="en-US"/>
        </w:rPr>
        <w:t xml:space="preserve"> 10.1007/s00264-016-3346-5</w:t>
      </w:r>
    </w:p>
    <w:p w14:paraId="08065F8C" w14:textId="77777777" w:rsidR="009D1FAD" w:rsidRPr="009D1FAD" w:rsidRDefault="009D1FAD" w:rsidP="009D1FAD">
      <w:pPr>
        <w:widowControl w:val="0"/>
        <w:autoSpaceDE w:val="0"/>
        <w:autoSpaceDN w:val="0"/>
        <w:adjustRightInd w:val="0"/>
        <w:spacing w:after="0" w:line="240" w:lineRule="auto"/>
        <w:rPr>
          <w:rFonts w:ascii="Calibri" w:hAnsi="Calibri" w:cs="Calibri"/>
          <w:sz w:val="28"/>
          <w:szCs w:val="28"/>
          <w:lang w:val="en-US"/>
        </w:rPr>
      </w:pPr>
    </w:p>
    <w:p w14:paraId="7C62EA65" w14:textId="77777777" w:rsidR="0060242D" w:rsidRDefault="009D1FAD" w:rsidP="009D1FAD">
      <w:pPr>
        <w:widowControl w:val="0"/>
        <w:autoSpaceDE w:val="0"/>
        <w:autoSpaceDN w:val="0"/>
        <w:adjustRightInd w:val="0"/>
        <w:spacing w:after="0" w:line="240" w:lineRule="auto"/>
        <w:rPr>
          <w:rFonts w:ascii="Calibri" w:hAnsi="Calibri" w:cs="Calibri"/>
          <w:sz w:val="28"/>
          <w:szCs w:val="28"/>
          <w:lang w:val="en-US"/>
        </w:rPr>
      </w:pPr>
      <w:r w:rsidRPr="009D1FAD">
        <w:rPr>
          <w:rFonts w:ascii="Calibri" w:hAnsi="Calibri" w:cs="Calibri"/>
          <w:sz w:val="28"/>
          <w:szCs w:val="28"/>
          <w:lang w:val="en-US"/>
        </w:rPr>
        <w:t xml:space="preserve">2) </w:t>
      </w:r>
      <w:proofErr w:type="spellStart"/>
      <w:r w:rsidRPr="009D1FAD">
        <w:rPr>
          <w:rFonts w:ascii="Calibri" w:hAnsi="Calibri" w:cs="Calibri"/>
          <w:sz w:val="28"/>
          <w:szCs w:val="28"/>
          <w:lang w:val="en-US"/>
        </w:rPr>
        <w:t>Malatray</w:t>
      </w:r>
      <w:proofErr w:type="spellEnd"/>
      <w:r w:rsidRPr="009D1FAD">
        <w:rPr>
          <w:rFonts w:ascii="Calibri" w:hAnsi="Calibri" w:cs="Calibri"/>
          <w:sz w:val="28"/>
          <w:szCs w:val="28"/>
          <w:lang w:val="en-US"/>
        </w:rPr>
        <w:t xml:space="preserve"> M., Roux J.P., </w:t>
      </w:r>
      <w:proofErr w:type="spellStart"/>
      <w:r w:rsidRPr="009D1FAD">
        <w:rPr>
          <w:rFonts w:ascii="Calibri" w:hAnsi="Calibri" w:cs="Calibri"/>
          <w:sz w:val="28"/>
          <w:szCs w:val="28"/>
          <w:lang w:val="en-US"/>
        </w:rPr>
        <w:t>Gunst</w:t>
      </w:r>
      <w:proofErr w:type="spellEnd"/>
      <w:r w:rsidRPr="009D1FAD">
        <w:rPr>
          <w:rFonts w:ascii="Calibri" w:hAnsi="Calibri" w:cs="Calibri"/>
          <w:sz w:val="28"/>
          <w:szCs w:val="28"/>
          <w:lang w:val="en-US"/>
        </w:rPr>
        <w:t xml:space="preserve"> S., </w:t>
      </w:r>
      <w:proofErr w:type="spellStart"/>
      <w:r w:rsidRPr="009D1FAD">
        <w:rPr>
          <w:rFonts w:ascii="Calibri" w:hAnsi="Calibri" w:cs="Calibri"/>
          <w:sz w:val="28"/>
          <w:szCs w:val="28"/>
          <w:lang w:val="en-US"/>
        </w:rPr>
        <w:t>Pibarot</w:t>
      </w:r>
      <w:proofErr w:type="spellEnd"/>
      <w:r w:rsidRPr="009D1FAD">
        <w:rPr>
          <w:rFonts w:ascii="Calibri" w:hAnsi="Calibri" w:cs="Calibri"/>
          <w:sz w:val="28"/>
          <w:szCs w:val="28"/>
          <w:lang w:val="en-US"/>
        </w:rPr>
        <w:t xml:space="preserve"> V., </w:t>
      </w:r>
      <w:proofErr w:type="spellStart"/>
      <w:r w:rsidRPr="009D1FAD">
        <w:rPr>
          <w:rFonts w:ascii="Calibri" w:hAnsi="Calibri" w:cs="Calibri"/>
          <w:sz w:val="28"/>
          <w:szCs w:val="28"/>
          <w:lang w:val="en-US"/>
        </w:rPr>
        <w:t>Wegrzyn</w:t>
      </w:r>
      <w:proofErr w:type="spellEnd"/>
      <w:r w:rsidRPr="009D1FAD">
        <w:rPr>
          <w:rFonts w:ascii="Calibri" w:hAnsi="Calibri" w:cs="Calibri"/>
          <w:sz w:val="28"/>
          <w:szCs w:val="28"/>
          <w:lang w:val="en-US"/>
        </w:rPr>
        <w:t xml:space="preserve"> J.</w:t>
      </w:r>
      <w:r w:rsidR="0060242D">
        <w:rPr>
          <w:rFonts w:ascii="Calibri" w:hAnsi="Calibri" w:cs="Calibri"/>
          <w:sz w:val="28"/>
          <w:szCs w:val="28"/>
          <w:lang w:val="en-US"/>
        </w:rPr>
        <w:t xml:space="preserve"> </w:t>
      </w:r>
      <w:r w:rsidRPr="009D1FAD">
        <w:rPr>
          <w:rFonts w:ascii="Calibri" w:hAnsi="Calibri" w:cs="Calibri"/>
          <w:sz w:val="28"/>
          <w:szCs w:val="28"/>
          <w:lang w:val="en-US"/>
        </w:rPr>
        <w:t xml:space="preserve">(2016) </w:t>
      </w:r>
    </w:p>
    <w:p w14:paraId="2AA9FE2D" w14:textId="79C713BB" w:rsidR="009D1FAD" w:rsidRDefault="009D1FAD" w:rsidP="009D1FAD">
      <w:pPr>
        <w:widowControl w:val="0"/>
        <w:autoSpaceDE w:val="0"/>
        <w:autoSpaceDN w:val="0"/>
        <w:adjustRightInd w:val="0"/>
        <w:spacing w:after="0" w:line="240" w:lineRule="auto"/>
        <w:rPr>
          <w:rFonts w:ascii="Calibri" w:hAnsi="Calibri" w:cs="Calibri"/>
          <w:sz w:val="28"/>
          <w:szCs w:val="28"/>
          <w:lang w:val="en-US"/>
        </w:rPr>
      </w:pPr>
      <w:r w:rsidRPr="009D1FAD">
        <w:rPr>
          <w:rFonts w:ascii="Calibri" w:hAnsi="Calibri" w:cs="Calibri"/>
          <w:sz w:val="28"/>
          <w:szCs w:val="28"/>
          <w:lang w:val="en-US"/>
        </w:rPr>
        <w:t xml:space="preserve">Highly crosslinked polyethylene: a safe alternative to conventional polyethylene for dual mobility cup mobile component. A biomechanical validation. </w:t>
      </w:r>
    </w:p>
    <w:p w14:paraId="24EFBACD" w14:textId="5688C96E" w:rsidR="009D1FAD" w:rsidRPr="009D1FAD" w:rsidRDefault="009D1FAD" w:rsidP="009D1FAD">
      <w:pPr>
        <w:widowControl w:val="0"/>
        <w:autoSpaceDE w:val="0"/>
        <w:autoSpaceDN w:val="0"/>
        <w:adjustRightInd w:val="0"/>
        <w:spacing w:after="0" w:line="240" w:lineRule="auto"/>
        <w:rPr>
          <w:rFonts w:ascii="Calibri" w:hAnsi="Calibri" w:cs="Calibri"/>
          <w:sz w:val="28"/>
          <w:szCs w:val="28"/>
          <w:lang w:val="en-US"/>
        </w:rPr>
      </w:pPr>
      <w:proofErr w:type="spellStart"/>
      <w:r w:rsidRPr="009D1FAD">
        <w:rPr>
          <w:rFonts w:ascii="Calibri" w:hAnsi="Calibri" w:cs="Calibri"/>
          <w:sz w:val="28"/>
          <w:szCs w:val="28"/>
          <w:lang w:val="en-US"/>
        </w:rPr>
        <w:t>Int</w:t>
      </w:r>
      <w:proofErr w:type="spellEnd"/>
      <w:r w:rsidRPr="009D1FAD">
        <w:rPr>
          <w:rFonts w:ascii="Calibri" w:hAnsi="Calibri" w:cs="Calibri"/>
          <w:sz w:val="28"/>
          <w:szCs w:val="28"/>
          <w:lang w:val="en-US"/>
        </w:rPr>
        <w:t xml:space="preserve"> </w:t>
      </w:r>
      <w:proofErr w:type="spellStart"/>
      <w:r w:rsidRPr="009D1FAD">
        <w:rPr>
          <w:rFonts w:ascii="Calibri" w:hAnsi="Calibri" w:cs="Calibri"/>
          <w:sz w:val="28"/>
          <w:szCs w:val="28"/>
          <w:lang w:val="en-US"/>
        </w:rPr>
        <w:t>Orthop</w:t>
      </w:r>
      <w:proofErr w:type="spellEnd"/>
      <w:r w:rsidRPr="009D1FAD">
        <w:rPr>
          <w:rFonts w:ascii="Calibri" w:hAnsi="Calibri" w:cs="Calibri"/>
          <w:sz w:val="28"/>
          <w:szCs w:val="28"/>
          <w:lang w:val="en-US"/>
        </w:rPr>
        <w:t xml:space="preserve">. </w:t>
      </w:r>
      <w:proofErr w:type="spellStart"/>
      <w:proofErr w:type="gramStart"/>
      <w:r w:rsidRPr="009D1FAD">
        <w:rPr>
          <w:rFonts w:ascii="Calibri" w:hAnsi="Calibri" w:cs="Calibri"/>
          <w:sz w:val="28"/>
          <w:szCs w:val="28"/>
          <w:lang w:val="en-US"/>
        </w:rPr>
        <w:t>doi</w:t>
      </w:r>
      <w:proofErr w:type="spellEnd"/>
      <w:r w:rsidRPr="009D1FAD">
        <w:rPr>
          <w:rFonts w:ascii="Calibri" w:hAnsi="Calibri" w:cs="Calibri"/>
          <w:sz w:val="28"/>
          <w:szCs w:val="28"/>
          <w:lang w:val="en-US"/>
        </w:rPr>
        <w:t> :</w:t>
      </w:r>
      <w:proofErr w:type="gramEnd"/>
      <w:r w:rsidRPr="009D1FAD">
        <w:rPr>
          <w:rFonts w:ascii="Calibri" w:hAnsi="Calibri" w:cs="Calibri"/>
          <w:sz w:val="28"/>
          <w:szCs w:val="28"/>
          <w:lang w:val="en-US"/>
        </w:rPr>
        <w:t xml:space="preserve"> 10.1007/s00264-016-3334-9</w:t>
      </w:r>
    </w:p>
    <w:p w14:paraId="374FF693" w14:textId="77777777" w:rsidR="009D1FAD" w:rsidRPr="009D1FAD" w:rsidRDefault="009D1FAD" w:rsidP="009F727A">
      <w:pPr>
        <w:jc w:val="both"/>
        <w:rPr>
          <w:b/>
          <w:bCs/>
          <w:sz w:val="28"/>
          <w:szCs w:val="28"/>
          <w:lang w:val="en-GB"/>
        </w:rPr>
      </w:pPr>
    </w:p>
    <w:p w14:paraId="58A46CEE" w14:textId="77777777" w:rsidR="009D1FAD" w:rsidRDefault="009D1FAD" w:rsidP="009D1FAD">
      <w:pPr>
        <w:widowControl w:val="0"/>
        <w:autoSpaceDE w:val="0"/>
        <w:autoSpaceDN w:val="0"/>
        <w:adjustRightInd w:val="0"/>
        <w:spacing w:after="0" w:line="240" w:lineRule="auto"/>
        <w:rPr>
          <w:rFonts w:ascii="Calibri" w:hAnsi="Calibri" w:cs="Calibri"/>
          <w:sz w:val="28"/>
          <w:szCs w:val="28"/>
          <w:lang w:val="en-US"/>
        </w:rPr>
      </w:pPr>
      <w:r w:rsidRPr="009D1FAD">
        <w:rPr>
          <w:rFonts w:ascii="Calibri" w:hAnsi="Calibri" w:cs="Calibri"/>
          <w:sz w:val="28"/>
          <w:szCs w:val="28"/>
          <w:lang w:val="en-US"/>
        </w:rPr>
        <w:t xml:space="preserve">3) </w:t>
      </w:r>
      <w:r w:rsidRPr="009D1FAD">
        <w:rPr>
          <w:rFonts w:ascii="Calibri" w:hAnsi="Calibri" w:cs="Calibri"/>
          <w:sz w:val="28"/>
          <w:szCs w:val="28"/>
          <w:lang w:val="en-US"/>
        </w:rPr>
        <w:t xml:space="preserve">Laura A.D., </w:t>
      </w:r>
      <w:proofErr w:type="spellStart"/>
      <w:r w:rsidRPr="009D1FAD">
        <w:rPr>
          <w:rFonts w:ascii="Calibri" w:hAnsi="Calibri" w:cs="Calibri"/>
          <w:sz w:val="28"/>
          <w:szCs w:val="28"/>
          <w:lang w:val="en-US"/>
        </w:rPr>
        <w:t>Hothi</w:t>
      </w:r>
      <w:proofErr w:type="spellEnd"/>
      <w:r w:rsidRPr="009D1FAD">
        <w:rPr>
          <w:rFonts w:ascii="Calibri" w:hAnsi="Calibri" w:cs="Calibri"/>
          <w:sz w:val="28"/>
          <w:szCs w:val="28"/>
          <w:lang w:val="en-US"/>
        </w:rPr>
        <w:t xml:space="preserve"> H., </w:t>
      </w:r>
      <w:proofErr w:type="spellStart"/>
      <w:r w:rsidRPr="009D1FAD">
        <w:rPr>
          <w:rFonts w:ascii="Calibri" w:hAnsi="Calibri" w:cs="Calibri"/>
          <w:sz w:val="28"/>
          <w:szCs w:val="28"/>
          <w:lang w:val="en-US"/>
        </w:rPr>
        <w:t>Battisti</w:t>
      </w:r>
      <w:proofErr w:type="spellEnd"/>
      <w:r w:rsidRPr="009D1FAD">
        <w:rPr>
          <w:rFonts w:ascii="Calibri" w:hAnsi="Calibri" w:cs="Calibri"/>
          <w:sz w:val="28"/>
          <w:szCs w:val="28"/>
          <w:lang w:val="en-US"/>
        </w:rPr>
        <w:t xml:space="preserve"> C., </w:t>
      </w:r>
      <w:proofErr w:type="spellStart"/>
      <w:r w:rsidRPr="009D1FAD">
        <w:rPr>
          <w:rFonts w:ascii="Calibri" w:hAnsi="Calibri" w:cs="Calibri"/>
          <w:sz w:val="28"/>
          <w:szCs w:val="28"/>
          <w:lang w:val="en-US"/>
        </w:rPr>
        <w:t>Cerquiglini</w:t>
      </w:r>
      <w:proofErr w:type="spellEnd"/>
      <w:r w:rsidRPr="009D1FAD">
        <w:rPr>
          <w:rFonts w:ascii="Calibri" w:hAnsi="Calibri" w:cs="Calibri"/>
          <w:sz w:val="28"/>
          <w:szCs w:val="28"/>
          <w:lang w:val="en-US"/>
        </w:rPr>
        <w:t xml:space="preserve"> A., </w:t>
      </w:r>
      <w:proofErr w:type="spellStart"/>
      <w:r w:rsidRPr="009D1FAD">
        <w:rPr>
          <w:rFonts w:ascii="Calibri" w:hAnsi="Calibri" w:cs="Calibri"/>
          <w:sz w:val="28"/>
          <w:szCs w:val="28"/>
          <w:lang w:val="en-US"/>
        </w:rPr>
        <w:t>Henckel</w:t>
      </w:r>
      <w:proofErr w:type="spellEnd"/>
      <w:r w:rsidRPr="009D1FAD">
        <w:rPr>
          <w:rFonts w:ascii="Calibri" w:hAnsi="Calibri" w:cs="Calibri"/>
          <w:sz w:val="28"/>
          <w:szCs w:val="28"/>
          <w:lang w:val="en-US"/>
        </w:rPr>
        <w:t xml:space="preserve"> J., Skinner J., Hart A. (2016) Wear of dual-mobility cups: a review article. </w:t>
      </w:r>
    </w:p>
    <w:p w14:paraId="6A397CDC" w14:textId="36F3DCD9" w:rsidR="009D1FAD" w:rsidRPr="009D1FAD" w:rsidRDefault="009D1FAD" w:rsidP="009D1FAD">
      <w:pPr>
        <w:widowControl w:val="0"/>
        <w:autoSpaceDE w:val="0"/>
        <w:autoSpaceDN w:val="0"/>
        <w:adjustRightInd w:val="0"/>
        <w:spacing w:after="0" w:line="240" w:lineRule="auto"/>
        <w:rPr>
          <w:rFonts w:ascii="Calibri" w:hAnsi="Calibri" w:cs="Calibri"/>
          <w:sz w:val="28"/>
          <w:szCs w:val="28"/>
          <w:lang w:val="en-US"/>
        </w:rPr>
      </w:pPr>
      <w:proofErr w:type="spellStart"/>
      <w:r w:rsidRPr="009D1FAD">
        <w:rPr>
          <w:rFonts w:ascii="Calibri" w:hAnsi="Calibri" w:cs="Calibri"/>
          <w:sz w:val="28"/>
          <w:szCs w:val="28"/>
          <w:lang w:val="en-US"/>
        </w:rPr>
        <w:t>Int</w:t>
      </w:r>
      <w:proofErr w:type="spellEnd"/>
      <w:r w:rsidRPr="009D1FAD">
        <w:rPr>
          <w:rFonts w:ascii="Calibri" w:hAnsi="Calibri" w:cs="Calibri"/>
          <w:sz w:val="28"/>
          <w:szCs w:val="28"/>
          <w:lang w:val="en-US"/>
        </w:rPr>
        <w:t xml:space="preserve"> </w:t>
      </w:r>
      <w:proofErr w:type="spellStart"/>
      <w:r w:rsidRPr="009D1FAD">
        <w:rPr>
          <w:rFonts w:ascii="Calibri" w:hAnsi="Calibri" w:cs="Calibri"/>
          <w:sz w:val="28"/>
          <w:szCs w:val="28"/>
          <w:lang w:val="en-US"/>
        </w:rPr>
        <w:t>Orthop</w:t>
      </w:r>
      <w:proofErr w:type="spellEnd"/>
      <w:r w:rsidRPr="009D1FAD">
        <w:rPr>
          <w:rFonts w:ascii="Calibri" w:hAnsi="Calibri" w:cs="Calibri"/>
          <w:sz w:val="28"/>
          <w:szCs w:val="28"/>
          <w:lang w:val="en-US"/>
        </w:rPr>
        <w:t xml:space="preserve">. </w:t>
      </w:r>
      <w:proofErr w:type="spellStart"/>
      <w:proofErr w:type="gramStart"/>
      <w:r w:rsidRPr="009D1FAD">
        <w:rPr>
          <w:rFonts w:ascii="Calibri" w:hAnsi="Calibri" w:cs="Calibri"/>
          <w:sz w:val="28"/>
          <w:szCs w:val="28"/>
          <w:lang w:val="en-US"/>
        </w:rPr>
        <w:t>doi</w:t>
      </w:r>
      <w:proofErr w:type="spellEnd"/>
      <w:r w:rsidRPr="009D1FAD">
        <w:rPr>
          <w:rFonts w:ascii="Calibri" w:hAnsi="Calibri" w:cs="Calibri"/>
          <w:sz w:val="28"/>
          <w:szCs w:val="28"/>
          <w:lang w:val="en-US"/>
        </w:rPr>
        <w:t> :</w:t>
      </w:r>
      <w:proofErr w:type="gramEnd"/>
      <w:r w:rsidRPr="009D1FAD">
        <w:rPr>
          <w:rFonts w:ascii="Calibri" w:hAnsi="Calibri" w:cs="Calibri"/>
          <w:sz w:val="28"/>
          <w:szCs w:val="28"/>
          <w:lang w:val="en-US"/>
        </w:rPr>
        <w:t xml:space="preserve"> 10.1007/s00264-016-3326-9</w:t>
      </w:r>
    </w:p>
    <w:p w14:paraId="30528EB5" w14:textId="77777777" w:rsidR="009D1FAD" w:rsidRDefault="009D1FAD" w:rsidP="009F727A">
      <w:pPr>
        <w:jc w:val="both"/>
        <w:rPr>
          <w:b/>
          <w:bCs/>
          <w:sz w:val="28"/>
          <w:szCs w:val="28"/>
          <w:lang w:val="en-GB"/>
        </w:rPr>
      </w:pPr>
    </w:p>
    <w:p w14:paraId="654CF4A0" w14:textId="77777777" w:rsidR="0060242D" w:rsidRDefault="009D1FAD" w:rsidP="00355533">
      <w:pPr>
        <w:pStyle w:val="p1"/>
        <w:rPr>
          <w:rFonts w:asciiTheme="minorHAnsi" w:hAnsiTheme="minorHAnsi"/>
          <w:sz w:val="28"/>
          <w:szCs w:val="28"/>
          <w:lang w:val="en-US"/>
        </w:rPr>
      </w:pPr>
      <w:r w:rsidRPr="0060242D">
        <w:rPr>
          <w:rFonts w:asciiTheme="minorHAnsi" w:hAnsiTheme="minorHAnsi"/>
          <w:bCs/>
          <w:sz w:val="28"/>
          <w:szCs w:val="28"/>
          <w:lang w:val="en-GB"/>
        </w:rPr>
        <w:t>4)</w:t>
      </w:r>
      <w:r w:rsidR="00355533" w:rsidRPr="0060242D">
        <w:rPr>
          <w:rFonts w:asciiTheme="minorHAnsi" w:hAnsiTheme="minorHAnsi"/>
          <w:sz w:val="28"/>
          <w:szCs w:val="28"/>
          <w:lang w:val="en-US"/>
        </w:rPr>
        <w:t xml:space="preserve"> </w:t>
      </w:r>
      <w:proofErr w:type="spellStart"/>
      <w:r w:rsidR="00355533" w:rsidRPr="0060242D">
        <w:rPr>
          <w:rFonts w:asciiTheme="minorHAnsi" w:hAnsiTheme="minorHAnsi"/>
          <w:sz w:val="28"/>
          <w:szCs w:val="28"/>
          <w:lang w:val="en-US"/>
        </w:rPr>
        <w:t>Philippot</w:t>
      </w:r>
      <w:proofErr w:type="spellEnd"/>
      <w:r w:rsidR="00355533" w:rsidRPr="0060242D">
        <w:rPr>
          <w:rFonts w:asciiTheme="minorHAnsi" w:hAnsiTheme="minorHAnsi"/>
          <w:sz w:val="28"/>
          <w:szCs w:val="28"/>
          <w:lang w:val="en-US"/>
        </w:rPr>
        <w:t xml:space="preserve"> R</w:t>
      </w:r>
      <w:r w:rsidR="0060242D">
        <w:rPr>
          <w:rFonts w:asciiTheme="minorHAnsi" w:hAnsiTheme="minorHAnsi"/>
          <w:sz w:val="28"/>
          <w:szCs w:val="28"/>
          <w:lang w:val="en-US"/>
        </w:rPr>
        <w:t xml:space="preserve">, Boyer B, </w:t>
      </w:r>
      <w:proofErr w:type="spellStart"/>
      <w:r w:rsidR="0060242D">
        <w:rPr>
          <w:rFonts w:asciiTheme="minorHAnsi" w:hAnsiTheme="minorHAnsi"/>
          <w:sz w:val="28"/>
          <w:szCs w:val="28"/>
          <w:lang w:val="en-US"/>
        </w:rPr>
        <w:t>Farizon</w:t>
      </w:r>
      <w:proofErr w:type="spellEnd"/>
      <w:r w:rsidR="0060242D">
        <w:rPr>
          <w:rFonts w:asciiTheme="minorHAnsi" w:hAnsiTheme="minorHAnsi"/>
          <w:sz w:val="28"/>
          <w:szCs w:val="28"/>
          <w:lang w:val="en-US"/>
        </w:rPr>
        <w:t xml:space="preserve"> F, (2013)</w:t>
      </w:r>
      <w:r w:rsidR="00355533" w:rsidRPr="0060242D">
        <w:rPr>
          <w:rFonts w:asciiTheme="minorHAnsi" w:hAnsiTheme="minorHAnsi"/>
          <w:sz w:val="28"/>
          <w:szCs w:val="28"/>
          <w:lang w:val="en-US"/>
        </w:rPr>
        <w:t xml:space="preserve"> </w:t>
      </w:r>
    </w:p>
    <w:p w14:paraId="02E95E8A" w14:textId="54519C87" w:rsidR="0060242D" w:rsidRDefault="00355533" w:rsidP="00355533">
      <w:pPr>
        <w:pStyle w:val="p1"/>
        <w:rPr>
          <w:rFonts w:asciiTheme="minorHAnsi" w:hAnsiTheme="minorHAnsi"/>
          <w:sz w:val="28"/>
          <w:szCs w:val="28"/>
          <w:lang w:val="en-US"/>
        </w:rPr>
      </w:pPr>
      <w:proofErr w:type="spellStart"/>
      <w:r w:rsidRPr="0060242D">
        <w:rPr>
          <w:rFonts w:asciiTheme="minorHAnsi" w:hAnsiTheme="minorHAnsi"/>
          <w:sz w:val="28"/>
          <w:szCs w:val="28"/>
          <w:lang w:val="en-US"/>
        </w:rPr>
        <w:t>Intraprosthetic</w:t>
      </w:r>
      <w:proofErr w:type="spellEnd"/>
      <w:r w:rsidRPr="0060242D">
        <w:rPr>
          <w:rFonts w:asciiTheme="minorHAnsi" w:hAnsiTheme="minorHAnsi"/>
          <w:sz w:val="28"/>
          <w:szCs w:val="28"/>
          <w:lang w:val="en-US"/>
        </w:rPr>
        <w:t xml:space="preserve"> dislocation: a specific</w:t>
      </w:r>
      <w:r w:rsidR="0060242D">
        <w:rPr>
          <w:rFonts w:asciiTheme="minorHAnsi" w:hAnsiTheme="minorHAnsi"/>
          <w:sz w:val="28"/>
          <w:szCs w:val="28"/>
          <w:lang w:val="en-US"/>
        </w:rPr>
        <w:t xml:space="preserve"> </w:t>
      </w:r>
      <w:r w:rsidRPr="0060242D">
        <w:rPr>
          <w:rFonts w:asciiTheme="minorHAnsi" w:hAnsiTheme="minorHAnsi"/>
          <w:sz w:val="28"/>
          <w:szCs w:val="28"/>
          <w:lang w:val="en-US"/>
        </w:rPr>
        <w:t xml:space="preserve">complication of the dual-mobility system. </w:t>
      </w:r>
    </w:p>
    <w:p w14:paraId="029DCC3F" w14:textId="681676A7" w:rsidR="00355533" w:rsidRPr="0060242D" w:rsidRDefault="00956D06" w:rsidP="00355533">
      <w:pPr>
        <w:pStyle w:val="p1"/>
        <w:rPr>
          <w:rFonts w:asciiTheme="minorHAnsi" w:hAnsiTheme="minorHAnsi"/>
          <w:sz w:val="28"/>
          <w:szCs w:val="28"/>
          <w:lang w:val="en-US"/>
        </w:rPr>
      </w:pPr>
      <w:proofErr w:type="spellStart"/>
      <w:r w:rsidRPr="0060242D">
        <w:rPr>
          <w:rFonts w:asciiTheme="minorHAnsi" w:hAnsiTheme="minorHAnsi"/>
          <w:sz w:val="28"/>
          <w:szCs w:val="28"/>
          <w:lang w:val="en-US"/>
        </w:rPr>
        <w:t>Clin</w:t>
      </w:r>
      <w:proofErr w:type="spellEnd"/>
      <w:r w:rsidRPr="0060242D">
        <w:rPr>
          <w:rFonts w:asciiTheme="minorHAnsi" w:hAnsiTheme="minorHAnsi"/>
          <w:sz w:val="28"/>
          <w:szCs w:val="28"/>
          <w:lang w:val="en-US"/>
        </w:rPr>
        <w:t xml:space="preserve"> </w:t>
      </w:r>
      <w:proofErr w:type="spellStart"/>
      <w:r w:rsidRPr="0060242D">
        <w:rPr>
          <w:rFonts w:asciiTheme="minorHAnsi" w:hAnsiTheme="minorHAnsi"/>
          <w:sz w:val="28"/>
          <w:szCs w:val="28"/>
          <w:lang w:val="en-US"/>
        </w:rPr>
        <w:t>Orthop</w:t>
      </w:r>
      <w:proofErr w:type="spellEnd"/>
      <w:r>
        <w:rPr>
          <w:rFonts w:asciiTheme="minorHAnsi" w:hAnsiTheme="minorHAnsi"/>
          <w:sz w:val="28"/>
          <w:szCs w:val="28"/>
          <w:lang w:val="en-US"/>
        </w:rPr>
        <w:t xml:space="preserve"> </w:t>
      </w:r>
      <w:proofErr w:type="spellStart"/>
      <w:r w:rsidRPr="0060242D">
        <w:rPr>
          <w:rFonts w:asciiTheme="minorHAnsi" w:hAnsiTheme="minorHAnsi"/>
          <w:sz w:val="28"/>
          <w:szCs w:val="28"/>
          <w:lang w:val="en-US"/>
        </w:rPr>
        <w:t>Relat</w:t>
      </w:r>
      <w:proofErr w:type="spellEnd"/>
      <w:r>
        <w:rPr>
          <w:rFonts w:asciiTheme="minorHAnsi" w:hAnsiTheme="minorHAnsi"/>
          <w:sz w:val="28"/>
          <w:szCs w:val="28"/>
          <w:lang w:val="en-US"/>
        </w:rPr>
        <w:t xml:space="preserve"> Res</w:t>
      </w:r>
      <w:r>
        <w:rPr>
          <w:rFonts w:asciiTheme="minorHAnsi" w:hAnsiTheme="minorHAnsi"/>
          <w:sz w:val="28"/>
          <w:szCs w:val="28"/>
          <w:lang w:val="en-US"/>
        </w:rPr>
        <w:t>,</w:t>
      </w:r>
      <w:r w:rsidRPr="0060242D">
        <w:rPr>
          <w:rFonts w:asciiTheme="minorHAnsi" w:hAnsiTheme="minorHAnsi"/>
          <w:sz w:val="28"/>
          <w:szCs w:val="28"/>
          <w:lang w:val="en-US"/>
        </w:rPr>
        <w:t xml:space="preserve"> </w:t>
      </w:r>
      <w:r w:rsidR="00355533" w:rsidRPr="0060242D">
        <w:rPr>
          <w:rFonts w:asciiTheme="minorHAnsi" w:hAnsiTheme="minorHAnsi"/>
          <w:sz w:val="28"/>
          <w:szCs w:val="28"/>
          <w:lang w:val="en-US"/>
        </w:rPr>
        <w:t>391 471(3):965-70.</w:t>
      </w:r>
    </w:p>
    <w:p w14:paraId="778C2E1C" w14:textId="57D1E779" w:rsidR="009D1FAD" w:rsidRPr="0060242D" w:rsidRDefault="009D1FAD" w:rsidP="009F727A">
      <w:pPr>
        <w:jc w:val="both"/>
        <w:rPr>
          <w:bCs/>
          <w:sz w:val="28"/>
          <w:szCs w:val="28"/>
          <w:lang w:val="en-GB"/>
        </w:rPr>
      </w:pPr>
    </w:p>
    <w:p w14:paraId="59EED14A" w14:textId="77777777" w:rsidR="0060242D" w:rsidRDefault="0060242D" w:rsidP="0039554C">
      <w:pPr>
        <w:pStyle w:val="p1"/>
        <w:rPr>
          <w:rFonts w:asciiTheme="minorHAnsi" w:hAnsiTheme="minorHAnsi"/>
          <w:sz w:val="28"/>
          <w:szCs w:val="28"/>
          <w:lang w:val="en-US"/>
        </w:rPr>
      </w:pPr>
      <w:r>
        <w:rPr>
          <w:rFonts w:asciiTheme="minorHAnsi" w:hAnsiTheme="minorHAnsi"/>
          <w:sz w:val="28"/>
          <w:szCs w:val="28"/>
          <w:lang w:val="en-US"/>
        </w:rPr>
        <w:t xml:space="preserve">5) </w:t>
      </w:r>
      <w:proofErr w:type="spellStart"/>
      <w:r w:rsidR="0039554C" w:rsidRPr="0060242D">
        <w:rPr>
          <w:rFonts w:asciiTheme="minorHAnsi" w:hAnsiTheme="minorHAnsi"/>
          <w:sz w:val="28"/>
          <w:szCs w:val="28"/>
          <w:lang w:val="en-US"/>
        </w:rPr>
        <w:t>Prudhon</w:t>
      </w:r>
      <w:proofErr w:type="spellEnd"/>
      <w:r w:rsidR="0039554C" w:rsidRPr="0060242D">
        <w:rPr>
          <w:rFonts w:asciiTheme="minorHAnsi" w:hAnsiTheme="minorHAnsi"/>
          <w:sz w:val="28"/>
          <w:szCs w:val="28"/>
          <w:lang w:val="en-US"/>
        </w:rPr>
        <w:t xml:space="preserve"> J-L, Ferreira A, </w:t>
      </w:r>
      <w:proofErr w:type="spellStart"/>
      <w:r w:rsidR="0039554C" w:rsidRPr="0060242D">
        <w:rPr>
          <w:rFonts w:asciiTheme="minorHAnsi" w:hAnsiTheme="minorHAnsi"/>
          <w:sz w:val="28"/>
          <w:szCs w:val="28"/>
          <w:lang w:val="en-US"/>
        </w:rPr>
        <w:t>Verdier</w:t>
      </w:r>
      <w:proofErr w:type="spellEnd"/>
      <w:r w:rsidR="0039554C" w:rsidRPr="0060242D">
        <w:rPr>
          <w:rFonts w:asciiTheme="minorHAnsi" w:hAnsiTheme="minorHAnsi"/>
          <w:sz w:val="28"/>
          <w:szCs w:val="28"/>
          <w:lang w:val="en-US"/>
        </w:rPr>
        <w:t xml:space="preserve"> R, (2013) </w:t>
      </w:r>
    </w:p>
    <w:p w14:paraId="5716641B" w14:textId="39DFF374" w:rsidR="0060242D" w:rsidRDefault="0039554C" w:rsidP="0039554C">
      <w:pPr>
        <w:pStyle w:val="p1"/>
        <w:rPr>
          <w:rFonts w:asciiTheme="minorHAnsi" w:hAnsiTheme="minorHAnsi"/>
          <w:sz w:val="28"/>
          <w:szCs w:val="28"/>
          <w:lang w:val="en-US"/>
        </w:rPr>
      </w:pPr>
      <w:r w:rsidRPr="0060242D">
        <w:rPr>
          <w:rFonts w:asciiTheme="minorHAnsi" w:hAnsiTheme="minorHAnsi"/>
          <w:sz w:val="28"/>
          <w:szCs w:val="28"/>
          <w:lang w:val="en-US"/>
        </w:rPr>
        <w:t xml:space="preserve">Dual mobility cup: dislocation rate and survivorship at ten years of follow-up. </w:t>
      </w:r>
    </w:p>
    <w:p w14:paraId="4E9B0D41" w14:textId="0E2DE389" w:rsidR="0039554C" w:rsidRPr="0060242D" w:rsidRDefault="0039554C" w:rsidP="0039554C">
      <w:pPr>
        <w:pStyle w:val="p1"/>
        <w:rPr>
          <w:rFonts w:asciiTheme="minorHAnsi" w:hAnsiTheme="minorHAnsi"/>
          <w:sz w:val="28"/>
          <w:szCs w:val="28"/>
          <w:lang w:val="en-US"/>
        </w:rPr>
      </w:pPr>
      <w:proofErr w:type="spellStart"/>
      <w:r w:rsidRPr="0060242D">
        <w:rPr>
          <w:rFonts w:asciiTheme="minorHAnsi" w:hAnsiTheme="minorHAnsi"/>
          <w:sz w:val="28"/>
          <w:szCs w:val="28"/>
          <w:lang w:val="en-US"/>
        </w:rPr>
        <w:t>Int</w:t>
      </w:r>
      <w:proofErr w:type="spellEnd"/>
      <w:r w:rsidR="00956D06">
        <w:rPr>
          <w:rFonts w:asciiTheme="minorHAnsi" w:hAnsiTheme="minorHAnsi"/>
          <w:sz w:val="28"/>
          <w:szCs w:val="28"/>
          <w:lang w:val="en-US"/>
        </w:rPr>
        <w:t xml:space="preserve"> </w:t>
      </w:r>
      <w:proofErr w:type="spellStart"/>
      <w:r w:rsidR="00956D06">
        <w:rPr>
          <w:rFonts w:asciiTheme="minorHAnsi" w:hAnsiTheme="minorHAnsi"/>
          <w:sz w:val="28"/>
          <w:szCs w:val="28"/>
          <w:lang w:val="en-US"/>
        </w:rPr>
        <w:t>Orthop</w:t>
      </w:r>
      <w:proofErr w:type="spellEnd"/>
      <w:r w:rsidRPr="0060242D">
        <w:rPr>
          <w:rFonts w:asciiTheme="minorHAnsi" w:hAnsiTheme="minorHAnsi"/>
          <w:sz w:val="28"/>
          <w:szCs w:val="28"/>
          <w:lang w:val="en-US"/>
        </w:rPr>
        <w:t>, 37(12):2345-50.</w:t>
      </w:r>
    </w:p>
    <w:p w14:paraId="029ECB13" w14:textId="77777777" w:rsidR="0039554C" w:rsidRPr="0060242D" w:rsidRDefault="0039554C" w:rsidP="009F727A">
      <w:pPr>
        <w:jc w:val="both"/>
        <w:rPr>
          <w:bCs/>
          <w:sz w:val="28"/>
          <w:szCs w:val="28"/>
          <w:lang w:val="en-GB"/>
        </w:rPr>
      </w:pPr>
    </w:p>
    <w:p w14:paraId="5F8B6E5F" w14:textId="77777777" w:rsidR="0060242D" w:rsidRDefault="0060242D" w:rsidP="0039554C">
      <w:pPr>
        <w:pStyle w:val="p1"/>
        <w:rPr>
          <w:rFonts w:asciiTheme="minorHAnsi" w:hAnsiTheme="minorHAnsi"/>
          <w:sz w:val="28"/>
          <w:szCs w:val="28"/>
          <w:lang w:val="en-US"/>
        </w:rPr>
      </w:pPr>
      <w:r>
        <w:rPr>
          <w:rFonts w:asciiTheme="minorHAnsi" w:hAnsiTheme="minorHAnsi"/>
          <w:sz w:val="28"/>
          <w:szCs w:val="28"/>
          <w:lang w:val="en-US"/>
        </w:rPr>
        <w:t xml:space="preserve">6) </w:t>
      </w:r>
      <w:r w:rsidR="0039554C" w:rsidRPr="0060242D">
        <w:rPr>
          <w:rFonts w:asciiTheme="minorHAnsi" w:hAnsiTheme="minorHAnsi"/>
          <w:sz w:val="28"/>
          <w:szCs w:val="28"/>
          <w:lang w:val="en-US"/>
        </w:rPr>
        <w:t xml:space="preserve">Paxton EW, </w:t>
      </w:r>
      <w:proofErr w:type="spellStart"/>
      <w:r w:rsidR="0039554C" w:rsidRPr="0060242D">
        <w:rPr>
          <w:rFonts w:asciiTheme="minorHAnsi" w:hAnsiTheme="minorHAnsi"/>
          <w:sz w:val="28"/>
          <w:szCs w:val="28"/>
          <w:lang w:val="en-US"/>
        </w:rPr>
        <w:t>Inacio</w:t>
      </w:r>
      <w:proofErr w:type="spellEnd"/>
      <w:r w:rsidR="0039554C" w:rsidRPr="0060242D">
        <w:rPr>
          <w:rFonts w:asciiTheme="minorHAnsi" w:hAnsiTheme="minorHAnsi"/>
          <w:sz w:val="28"/>
          <w:szCs w:val="28"/>
          <w:lang w:val="en-US"/>
        </w:rPr>
        <w:t xml:space="preserve"> MC, </w:t>
      </w:r>
      <w:proofErr w:type="spellStart"/>
      <w:r w:rsidR="0039554C" w:rsidRPr="0060242D">
        <w:rPr>
          <w:rFonts w:asciiTheme="minorHAnsi" w:hAnsiTheme="minorHAnsi"/>
          <w:sz w:val="28"/>
          <w:szCs w:val="28"/>
          <w:lang w:val="en-US"/>
        </w:rPr>
        <w:t>Namba</w:t>
      </w:r>
      <w:proofErr w:type="spellEnd"/>
      <w:r w:rsidR="0039554C" w:rsidRPr="0060242D">
        <w:rPr>
          <w:rFonts w:asciiTheme="minorHAnsi" w:hAnsiTheme="minorHAnsi"/>
          <w:sz w:val="28"/>
          <w:szCs w:val="28"/>
          <w:lang w:val="en-US"/>
        </w:rPr>
        <w:t xml:space="preserve"> RS, Love</w:t>
      </w:r>
      <w:r>
        <w:rPr>
          <w:rFonts w:asciiTheme="minorHAnsi" w:hAnsiTheme="minorHAnsi"/>
          <w:sz w:val="28"/>
          <w:szCs w:val="28"/>
          <w:lang w:val="en-US"/>
        </w:rPr>
        <w:t xml:space="preserve"> R, Kurtz SM, (2015) </w:t>
      </w:r>
    </w:p>
    <w:p w14:paraId="7AE83659" w14:textId="03162C6D" w:rsidR="0060242D" w:rsidRDefault="0060242D" w:rsidP="0039554C">
      <w:pPr>
        <w:pStyle w:val="p1"/>
        <w:rPr>
          <w:rFonts w:asciiTheme="minorHAnsi" w:hAnsiTheme="minorHAnsi"/>
          <w:sz w:val="28"/>
          <w:szCs w:val="28"/>
          <w:lang w:val="en-US"/>
        </w:rPr>
      </w:pPr>
      <w:r>
        <w:rPr>
          <w:rFonts w:asciiTheme="minorHAnsi" w:hAnsiTheme="minorHAnsi"/>
          <w:sz w:val="28"/>
          <w:szCs w:val="28"/>
          <w:lang w:val="en-US"/>
        </w:rPr>
        <w:t xml:space="preserve">Metal-on </w:t>
      </w:r>
      <w:r w:rsidR="0039554C" w:rsidRPr="0060242D">
        <w:rPr>
          <w:rFonts w:asciiTheme="minorHAnsi" w:hAnsiTheme="minorHAnsi"/>
          <w:sz w:val="28"/>
          <w:szCs w:val="28"/>
          <w:lang w:val="en-US"/>
        </w:rPr>
        <w:t>conventional polyethylene total hip arthroplasty bearing surfaces have a higher risk of</w:t>
      </w:r>
      <w:r>
        <w:rPr>
          <w:rFonts w:asciiTheme="minorHAnsi" w:hAnsiTheme="minorHAnsi"/>
          <w:sz w:val="28"/>
          <w:szCs w:val="28"/>
          <w:lang w:val="en-US"/>
        </w:rPr>
        <w:t xml:space="preserve"> </w:t>
      </w:r>
      <w:r w:rsidR="0039554C" w:rsidRPr="0060242D">
        <w:rPr>
          <w:rFonts w:asciiTheme="minorHAnsi" w:hAnsiTheme="minorHAnsi"/>
          <w:sz w:val="28"/>
          <w:szCs w:val="28"/>
          <w:lang w:val="en-US"/>
        </w:rPr>
        <w:t xml:space="preserve">revision than metal-on-highly crosslinked polyethylene: results from a US registry. </w:t>
      </w:r>
    </w:p>
    <w:p w14:paraId="15AE71AA" w14:textId="7EACCCF6" w:rsidR="0039554C" w:rsidRPr="0060242D" w:rsidRDefault="0039554C" w:rsidP="0039554C">
      <w:pPr>
        <w:pStyle w:val="p1"/>
        <w:rPr>
          <w:rFonts w:asciiTheme="minorHAnsi" w:hAnsiTheme="minorHAnsi"/>
          <w:sz w:val="28"/>
          <w:szCs w:val="28"/>
          <w:lang w:val="en-US"/>
        </w:rPr>
      </w:pPr>
      <w:proofErr w:type="spellStart"/>
      <w:r w:rsidRPr="0060242D">
        <w:rPr>
          <w:rFonts w:asciiTheme="minorHAnsi" w:hAnsiTheme="minorHAnsi"/>
          <w:sz w:val="28"/>
          <w:szCs w:val="28"/>
          <w:lang w:val="en-US"/>
        </w:rPr>
        <w:t>Clin</w:t>
      </w:r>
      <w:proofErr w:type="spellEnd"/>
      <w:r w:rsidRPr="0060242D">
        <w:rPr>
          <w:rFonts w:asciiTheme="minorHAnsi" w:hAnsiTheme="minorHAnsi"/>
          <w:sz w:val="28"/>
          <w:szCs w:val="28"/>
          <w:lang w:val="en-US"/>
        </w:rPr>
        <w:t xml:space="preserve"> </w:t>
      </w:r>
      <w:proofErr w:type="spellStart"/>
      <w:r w:rsidRPr="0060242D">
        <w:rPr>
          <w:rFonts w:asciiTheme="minorHAnsi" w:hAnsiTheme="minorHAnsi"/>
          <w:sz w:val="28"/>
          <w:szCs w:val="28"/>
          <w:lang w:val="en-US"/>
        </w:rPr>
        <w:t>Orthop</w:t>
      </w:r>
      <w:proofErr w:type="spellEnd"/>
      <w:r w:rsidR="00956D06">
        <w:rPr>
          <w:rFonts w:asciiTheme="minorHAnsi" w:hAnsiTheme="minorHAnsi"/>
          <w:sz w:val="28"/>
          <w:szCs w:val="28"/>
          <w:lang w:val="en-US"/>
        </w:rPr>
        <w:t xml:space="preserve"> </w:t>
      </w:r>
      <w:proofErr w:type="spellStart"/>
      <w:r w:rsidRPr="0060242D">
        <w:rPr>
          <w:rFonts w:asciiTheme="minorHAnsi" w:hAnsiTheme="minorHAnsi"/>
          <w:sz w:val="28"/>
          <w:szCs w:val="28"/>
          <w:lang w:val="en-US"/>
        </w:rPr>
        <w:t>Relat</w:t>
      </w:r>
      <w:proofErr w:type="spellEnd"/>
      <w:r w:rsidR="00956D06">
        <w:rPr>
          <w:rFonts w:asciiTheme="minorHAnsi" w:hAnsiTheme="minorHAnsi"/>
          <w:sz w:val="28"/>
          <w:szCs w:val="28"/>
          <w:lang w:val="en-US"/>
        </w:rPr>
        <w:t xml:space="preserve"> Res, </w:t>
      </w:r>
      <w:r w:rsidRPr="0060242D">
        <w:rPr>
          <w:rFonts w:asciiTheme="minorHAnsi" w:hAnsiTheme="minorHAnsi"/>
          <w:sz w:val="28"/>
          <w:szCs w:val="28"/>
          <w:lang w:val="en-US"/>
        </w:rPr>
        <w:t>473(3):1011-21.</w:t>
      </w:r>
    </w:p>
    <w:p w14:paraId="2D584D3B" w14:textId="77777777" w:rsidR="0039554C" w:rsidRPr="0060242D" w:rsidRDefault="0039554C" w:rsidP="009F727A">
      <w:pPr>
        <w:jc w:val="both"/>
        <w:rPr>
          <w:bCs/>
          <w:sz w:val="28"/>
          <w:szCs w:val="28"/>
          <w:lang w:val="en-GB"/>
        </w:rPr>
      </w:pPr>
    </w:p>
    <w:p w14:paraId="04B2F305" w14:textId="77777777" w:rsidR="0060242D" w:rsidRDefault="0060242D" w:rsidP="00411FAC">
      <w:pPr>
        <w:pStyle w:val="p1"/>
        <w:rPr>
          <w:rFonts w:asciiTheme="minorHAnsi" w:hAnsiTheme="minorHAnsi"/>
          <w:sz w:val="28"/>
          <w:szCs w:val="28"/>
          <w:lang w:val="en-US"/>
        </w:rPr>
      </w:pPr>
      <w:r>
        <w:rPr>
          <w:rFonts w:asciiTheme="minorHAnsi" w:hAnsiTheme="minorHAnsi"/>
          <w:sz w:val="28"/>
          <w:szCs w:val="28"/>
          <w:lang w:val="en-US"/>
        </w:rPr>
        <w:t xml:space="preserve">7) </w:t>
      </w:r>
      <w:proofErr w:type="spellStart"/>
      <w:r w:rsidR="00411FAC" w:rsidRPr="0060242D">
        <w:rPr>
          <w:rFonts w:asciiTheme="minorHAnsi" w:hAnsiTheme="minorHAnsi"/>
          <w:sz w:val="28"/>
          <w:szCs w:val="28"/>
          <w:lang w:val="en-US"/>
        </w:rPr>
        <w:t>Pineau</w:t>
      </w:r>
      <w:proofErr w:type="spellEnd"/>
      <w:r w:rsidR="00411FAC" w:rsidRPr="0060242D">
        <w:rPr>
          <w:rFonts w:asciiTheme="minorHAnsi" w:hAnsiTheme="minorHAnsi"/>
          <w:sz w:val="28"/>
          <w:szCs w:val="28"/>
          <w:lang w:val="en-US"/>
        </w:rPr>
        <w:t xml:space="preserve"> V, </w:t>
      </w:r>
      <w:proofErr w:type="spellStart"/>
      <w:r w:rsidR="00411FAC" w:rsidRPr="0060242D">
        <w:rPr>
          <w:rFonts w:asciiTheme="minorHAnsi" w:hAnsiTheme="minorHAnsi"/>
          <w:sz w:val="28"/>
          <w:szCs w:val="28"/>
          <w:lang w:val="en-US"/>
        </w:rPr>
        <w:t>Lebel</w:t>
      </w:r>
      <w:proofErr w:type="spellEnd"/>
      <w:r w:rsidR="00411FAC" w:rsidRPr="0060242D">
        <w:rPr>
          <w:rFonts w:asciiTheme="minorHAnsi" w:hAnsiTheme="minorHAnsi"/>
          <w:sz w:val="28"/>
          <w:szCs w:val="28"/>
          <w:lang w:val="en-US"/>
        </w:rPr>
        <w:t xml:space="preserve"> B, </w:t>
      </w:r>
      <w:proofErr w:type="spellStart"/>
      <w:r w:rsidR="00411FAC" w:rsidRPr="0060242D">
        <w:rPr>
          <w:rFonts w:asciiTheme="minorHAnsi" w:hAnsiTheme="minorHAnsi"/>
          <w:sz w:val="28"/>
          <w:szCs w:val="28"/>
          <w:lang w:val="en-US"/>
        </w:rPr>
        <w:t>Gouzy</w:t>
      </w:r>
      <w:proofErr w:type="spellEnd"/>
      <w:r w:rsidR="00411FAC" w:rsidRPr="0060242D">
        <w:rPr>
          <w:rFonts w:asciiTheme="minorHAnsi" w:hAnsiTheme="minorHAnsi"/>
          <w:sz w:val="28"/>
          <w:szCs w:val="28"/>
          <w:lang w:val="en-US"/>
        </w:rPr>
        <w:t xml:space="preserve"> S, </w:t>
      </w:r>
      <w:proofErr w:type="spellStart"/>
      <w:r w:rsidR="00411FAC" w:rsidRPr="0060242D">
        <w:rPr>
          <w:rFonts w:asciiTheme="minorHAnsi" w:hAnsiTheme="minorHAnsi"/>
          <w:sz w:val="28"/>
          <w:szCs w:val="28"/>
          <w:lang w:val="en-US"/>
        </w:rPr>
        <w:t>Dutheil</w:t>
      </w:r>
      <w:proofErr w:type="spellEnd"/>
      <w:r w:rsidR="00411FAC" w:rsidRPr="0060242D">
        <w:rPr>
          <w:rFonts w:asciiTheme="minorHAnsi" w:hAnsiTheme="minorHAnsi"/>
          <w:sz w:val="28"/>
          <w:szCs w:val="28"/>
          <w:lang w:val="en-US"/>
        </w:rPr>
        <w:t xml:space="preserve"> J-J, </w:t>
      </w:r>
      <w:proofErr w:type="spellStart"/>
      <w:r w:rsidR="00411FAC" w:rsidRPr="0060242D">
        <w:rPr>
          <w:rFonts w:asciiTheme="minorHAnsi" w:hAnsiTheme="minorHAnsi"/>
          <w:sz w:val="28"/>
          <w:szCs w:val="28"/>
          <w:lang w:val="en-US"/>
        </w:rPr>
        <w:t>Vielpeau</w:t>
      </w:r>
      <w:proofErr w:type="spellEnd"/>
      <w:r w:rsidR="00411FAC" w:rsidRPr="0060242D">
        <w:rPr>
          <w:rFonts w:asciiTheme="minorHAnsi" w:hAnsiTheme="minorHAnsi"/>
          <w:sz w:val="28"/>
          <w:szCs w:val="28"/>
          <w:lang w:val="en-US"/>
        </w:rPr>
        <w:t xml:space="preserve"> C, (2010) </w:t>
      </w:r>
    </w:p>
    <w:p w14:paraId="51C0235E" w14:textId="44E6C864" w:rsidR="0060242D" w:rsidRDefault="00411FAC" w:rsidP="00411FAC">
      <w:pPr>
        <w:pStyle w:val="p1"/>
        <w:rPr>
          <w:rFonts w:asciiTheme="minorHAnsi" w:hAnsiTheme="minorHAnsi"/>
          <w:sz w:val="28"/>
          <w:szCs w:val="28"/>
          <w:lang w:val="en-US"/>
        </w:rPr>
      </w:pPr>
      <w:r w:rsidRPr="0060242D">
        <w:rPr>
          <w:rFonts w:asciiTheme="minorHAnsi" w:hAnsiTheme="minorHAnsi"/>
          <w:sz w:val="28"/>
          <w:szCs w:val="28"/>
          <w:lang w:val="en-US"/>
        </w:rPr>
        <w:t>Dual mobility hip</w:t>
      </w:r>
      <w:r w:rsidR="0060242D">
        <w:rPr>
          <w:rFonts w:asciiTheme="minorHAnsi" w:hAnsiTheme="minorHAnsi"/>
          <w:sz w:val="28"/>
          <w:szCs w:val="28"/>
          <w:lang w:val="en-US"/>
        </w:rPr>
        <w:t xml:space="preserve"> </w:t>
      </w:r>
      <w:r w:rsidRPr="0060242D">
        <w:rPr>
          <w:rFonts w:asciiTheme="minorHAnsi" w:hAnsiTheme="minorHAnsi"/>
          <w:sz w:val="28"/>
          <w:szCs w:val="28"/>
          <w:lang w:val="en-US"/>
        </w:rPr>
        <w:t xml:space="preserve">arthroplasty wear measurement: experimental accuracy assessment using </w:t>
      </w:r>
      <w:proofErr w:type="spellStart"/>
      <w:r w:rsidRPr="0060242D">
        <w:rPr>
          <w:rFonts w:asciiTheme="minorHAnsi" w:hAnsiTheme="minorHAnsi"/>
          <w:sz w:val="28"/>
          <w:szCs w:val="28"/>
          <w:lang w:val="en-US"/>
        </w:rPr>
        <w:t>radiostereometric</w:t>
      </w:r>
      <w:proofErr w:type="spellEnd"/>
      <w:r w:rsidR="0060242D">
        <w:rPr>
          <w:rFonts w:asciiTheme="minorHAnsi" w:hAnsiTheme="minorHAnsi"/>
          <w:sz w:val="28"/>
          <w:szCs w:val="28"/>
          <w:lang w:val="en-US"/>
        </w:rPr>
        <w:t xml:space="preserve"> </w:t>
      </w:r>
      <w:r w:rsidRPr="0060242D">
        <w:rPr>
          <w:rFonts w:asciiTheme="minorHAnsi" w:hAnsiTheme="minorHAnsi"/>
          <w:sz w:val="28"/>
          <w:szCs w:val="28"/>
          <w:lang w:val="en-US"/>
        </w:rPr>
        <w:t xml:space="preserve">analysis (RSA). </w:t>
      </w:r>
    </w:p>
    <w:p w14:paraId="402911EA" w14:textId="69015C80" w:rsidR="00411FAC" w:rsidRDefault="00411FAC" w:rsidP="00411FAC">
      <w:pPr>
        <w:pStyle w:val="p1"/>
        <w:rPr>
          <w:rFonts w:asciiTheme="minorHAnsi" w:hAnsiTheme="minorHAnsi"/>
          <w:sz w:val="28"/>
          <w:szCs w:val="28"/>
          <w:lang w:val="en-US"/>
        </w:rPr>
      </w:pPr>
      <w:proofErr w:type="spellStart"/>
      <w:r w:rsidRPr="0060242D">
        <w:rPr>
          <w:rFonts w:asciiTheme="minorHAnsi" w:hAnsiTheme="minorHAnsi"/>
          <w:sz w:val="28"/>
          <w:szCs w:val="28"/>
          <w:lang w:val="en-US"/>
        </w:rPr>
        <w:t>Orthop</w:t>
      </w:r>
      <w:r w:rsidR="000E0CC8">
        <w:rPr>
          <w:rFonts w:asciiTheme="minorHAnsi" w:hAnsiTheme="minorHAnsi"/>
          <w:sz w:val="28"/>
          <w:szCs w:val="28"/>
          <w:lang w:val="en-US"/>
        </w:rPr>
        <w:t>s</w:t>
      </w:r>
      <w:proofErr w:type="spellEnd"/>
      <w:r w:rsidR="000E0CC8">
        <w:rPr>
          <w:rFonts w:asciiTheme="minorHAnsi" w:hAnsiTheme="minorHAnsi"/>
          <w:sz w:val="28"/>
          <w:szCs w:val="28"/>
          <w:lang w:val="en-US"/>
        </w:rPr>
        <w:t xml:space="preserve"> &amp; Trauma</w:t>
      </w:r>
      <w:r w:rsidRPr="0060242D">
        <w:rPr>
          <w:rFonts w:asciiTheme="minorHAnsi" w:hAnsiTheme="minorHAnsi"/>
          <w:sz w:val="28"/>
          <w:szCs w:val="28"/>
          <w:lang w:val="en-US"/>
        </w:rPr>
        <w:t xml:space="preserve"> Surgery &amp; Research, 96(6):609-15.</w:t>
      </w:r>
    </w:p>
    <w:p w14:paraId="1C2DBD56" w14:textId="77777777" w:rsidR="007B102C" w:rsidRDefault="007B102C" w:rsidP="00411FAC">
      <w:pPr>
        <w:pStyle w:val="p1"/>
        <w:rPr>
          <w:rFonts w:asciiTheme="minorHAnsi" w:hAnsiTheme="minorHAnsi"/>
          <w:sz w:val="28"/>
          <w:szCs w:val="28"/>
          <w:lang w:val="en-US"/>
        </w:rPr>
      </w:pPr>
    </w:p>
    <w:p w14:paraId="21C554A0" w14:textId="77777777" w:rsidR="007B102C" w:rsidRDefault="007B102C" w:rsidP="00411FAC">
      <w:pPr>
        <w:pStyle w:val="p1"/>
        <w:rPr>
          <w:rFonts w:asciiTheme="minorHAnsi" w:hAnsiTheme="minorHAnsi"/>
          <w:sz w:val="28"/>
          <w:szCs w:val="28"/>
          <w:lang w:val="en-US"/>
        </w:rPr>
      </w:pPr>
    </w:p>
    <w:p w14:paraId="2A4C436F" w14:textId="55A2A2C4" w:rsidR="007B102C" w:rsidRDefault="007B102C" w:rsidP="00411FAC">
      <w:pPr>
        <w:pStyle w:val="p1"/>
        <w:rPr>
          <w:rFonts w:asciiTheme="minorHAnsi" w:hAnsiTheme="minorHAnsi"/>
          <w:sz w:val="28"/>
          <w:szCs w:val="28"/>
          <w:lang w:val="en-US"/>
        </w:rPr>
      </w:pPr>
      <w:r>
        <w:rPr>
          <w:rFonts w:asciiTheme="minorHAnsi" w:hAnsiTheme="minorHAnsi"/>
          <w:sz w:val="28"/>
          <w:szCs w:val="28"/>
          <w:lang w:val="en-US"/>
        </w:rPr>
        <w:t>Biography:</w:t>
      </w:r>
    </w:p>
    <w:p w14:paraId="4AC3D3D6" w14:textId="77777777" w:rsidR="007B102C" w:rsidRDefault="007B102C" w:rsidP="00411FAC">
      <w:pPr>
        <w:pStyle w:val="p1"/>
        <w:rPr>
          <w:rFonts w:asciiTheme="minorHAnsi" w:hAnsiTheme="minorHAnsi"/>
          <w:sz w:val="28"/>
          <w:szCs w:val="28"/>
          <w:lang w:val="en-US"/>
        </w:rPr>
      </w:pPr>
    </w:p>
    <w:p w14:paraId="2FE2D54D" w14:textId="7CC8F008" w:rsidR="00411FAC" w:rsidRDefault="007B102C" w:rsidP="006E4862">
      <w:pPr>
        <w:pStyle w:val="p1"/>
        <w:rPr>
          <w:rFonts w:asciiTheme="minorHAnsi" w:hAnsiTheme="minorHAnsi"/>
          <w:sz w:val="28"/>
          <w:szCs w:val="28"/>
          <w:lang w:val="en-US"/>
        </w:rPr>
      </w:pPr>
      <w:r>
        <w:rPr>
          <w:rFonts w:asciiTheme="minorHAnsi" w:hAnsiTheme="minorHAnsi"/>
          <w:sz w:val="28"/>
          <w:szCs w:val="28"/>
          <w:lang w:val="en-US"/>
        </w:rPr>
        <w:t xml:space="preserve">André </w:t>
      </w:r>
      <w:r w:rsidR="00EA3B47">
        <w:rPr>
          <w:rFonts w:asciiTheme="minorHAnsi" w:hAnsiTheme="minorHAnsi"/>
          <w:sz w:val="28"/>
          <w:szCs w:val="28"/>
          <w:lang w:val="en-US"/>
        </w:rPr>
        <w:t>FERREIRA</w:t>
      </w:r>
      <w:r>
        <w:rPr>
          <w:rFonts w:asciiTheme="minorHAnsi" w:hAnsiTheme="minorHAnsi"/>
          <w:sz w:val="28"/>
          <w:szCs w:val="28"/>
          <w:lang w:val="en-US"/>
        </w:rPr>
        <w:t>, trained in LYON</w:t>
      </w:r>
      <w:r w:rsidR="00EA3B47">
        <w:rPr>
          <w:rFonts w:asciiTheme="minorHAnsi" w:hAnsiTheme="minorHAnsi"/>
          <w:sz w:val="28"/>
          <w:szCs w:val="28"/>
          <w:lang w:val="en-US"/>
        </w:rPr>
        <w:t xml:space="preserve"> by </w:t>
      </w:r>
      <w:proofErr w:type="spellStart"/>
      <w:r w:rsidR="00EA3B47">
        <w:rPr>
          <w:rFonts w:asciiTheme="minorHAnsi" w:hAnsiTheme="minorHAnsi"/>
          <w:sz w:val="28"/>
          <w:szCs w:val="28"/>
          <w:lang w:val="en-US"/>
        </w:rPr>
        <w:t>Pr</w:t>
      </w:r>
      <w:proofErr w:type="spellEnd"/>
      <w:r w:rsidR="00EA3B47">
        <w:rPr>
          <w:rFonts w:asciiTheme="minorHAnsi" w:hAnsiTheme="minorHAnsi"/>
          <w:sz w:val="28"/>
          <w:szCs w:val="28"/>
          <w:lang w:val="en-US"/>
        </w:rPr>
        <w:t xml:space="preserve"> DEJO</w:t>
      </w:r>
      <w:r w:rsidR="006E4862">
        <w:rPr>
          <w:rFonts w:asciiTheme="minorHAnsi" w:hAnsiTheme="minorHAnsi"/>
          <w:sz w:val="28"/>
          <w:szCs w:val="28"/>
          <w:lang w:val="en-US"/>
        </w:rPr>
        <w:t>UR</w:t>
      </w:r>
      <w:r>
        <w:rPr>
          <w:rFonts w:asciiTheme="minorHAnsi" w:hAnsiTheme="minorHAnsi"/>
          <w:sz w:val="28"/>
          <w:szCs w:val="28"/>
          <w:lang w:val="en-US"/>
        </w:rPr>
        <w:t xml:space="preserve">, has an expertise in </w:t>
      </w:r>
      <w:r w:rsidR="00EA3B47">
        <w:rPr>
          <w:rFonts w:asciiTheme="minorHAnsi" w:hAnsiTheme="minorHAnsi"/>
          <w:sz w:val="28"/>
          <w:szCs w:val="28"/>
          <w:lang w:val="en-US"/>
        </w:rPr>
        <w:t xml:space="preserve">TKA and </w:t>
      </w:r>
      <w:r>
        <w:rPr>
          <w:rFonts w:asciiTheme="minorHAnsi" w:hAnsiTheme="minorHAnsi"/>
          <w:sz w:val="28"/>
          <w:szCs w:val="28"/>
          <w:lang w:val="en-US"/>
        </w:rPr>
        <w:t xml:space="preserve">THA which lead him to become vice chairman of SICOT HIP Committee. His works focus specially on </w:t>
      </w:r>
      <w:r w:rsidR="00EA3B47">
        <w:rPr>
          <w:rFonts w:asciiTheme="minorHAnsi" w:hAnsiTheme="minorHAnsi"/>
          <w:sz w:val="28"/>
          <w:szCs w:val="28"/>
          <w:lang w:val="en-US"/>
        </w:rPr>
        <w:t xml:space="preserve">implants fixation, new technologies and </w:t>
      </w:r>
      <w:r>
        <w:rPr>
          <w:rFonts w:asciiTheme="minorHAnsi" w:hAnsiTheme="minorHAnsi"/>
          <w:sz w:val="28"/>
          <w:szCs w:val="28"/>
          <w:lang w:val="en-US"/>
        </w:rPr>
        <w:t xml:space="preserve">Dual Mobility cups </w:t>
      </w:r>
      <w:r w:rsidR="00EA3B47">
        <w:rPr>
          <w:rFonts w:asciiTheme="minorHAnsi" w:hAnsiTheme="minorHAnsi"/>
          <w:sz w:val="28"/>
          <w:szCs w:val="28"/>
          <w:lang w:val="en-US"/>
        </w:rPr>
        <w:t xml:space="preserve">that </w:t>
      </w:r>
      <w:r>
        <w:rPr>
          <w:rFonts w:asciiTheme="minorHAnsi" w:hAnsiTheme="minorHAnsi"/>
          <w:sz w:val="28"/>
          <w:szCs w:val="28"/>
          <w:lang w:val="en-US"/>
        </w:rPr>
        <w:t xml:space="preserve">he </w:t>
      </w:r>
      <w:r w:rsidR="00EA3B47">
        <w:rPr>
          <w:rFonts w:asciiTheme="minorHAnsi" w:hAnsiTheme="minorHAnsi"/>
          <w:sz w:val="28"/>
          <w:szCs w:val="28"/>
          <w:lang w:val="en-US"/>
        </w:rPr>
        <w:t>has used for</w:t>
      </w:r>
      <w:r>
        <w:rPr>
          <w:rFonts w:asciiTheme="minorHAnsi" w:hAnsiTheme="minorHAnsi"/>
          <w:sz w:val="28"/>
          <w:szCs w:val="28"/>
          <w:lang w:val="en-US"/>
        </w:rPr>
        <w:t xml:space="preserve"> more than 20 years. He was one of the organizer of Lyon Hip Arthroplasty </w:t>
      </w:r>
      <w:r w:rsidR="00EA3B47">
        <w:rPr>
          <w:rFonts w:asciiTheme="minorHAnsi" w:hAnsiTheme="minorHAnsi"/>
          <w:sz w:val="28"/>
          <w:szCs w:val="28"/>
          <w:lang w:val="en-US"/>
        </w:rPr>
        <w:t xml:space="preserve">2017 </w:t>
      </w:r>
      <w:r>
        <w:rPr>
          <w:rFonts w:asciiTheme="minorHAnsi" w:hAnsiTheme="minorHAnsi"/>
          <w:sz w:val="28"/>
          <w:szCs w:val="28"/>
          <w:lang w:val="en-US"/>
        </w:rPr>
        <w:t xml:space="preserve">which made possible to update on them. </w:t>
      </w:r>
      <w:r w:rsidR="006E4862" w:rsidRPr="006E4862">
        <w:rPr>
          <w:rFonts w:asciiTheme="minorHAnsi" w:hAnsiTheme="minorHAnsi"/>
          <w:sz w:val="28"/>
          <w:szCs w:val="28"/>
          <w:lang w:val="en-US"/>
        </w:rPr>
        <w:t xml:space="preserve">He acquired this </w:t>
      </w:r>
      <w:r w:rsidR="006E4862">
        <w:rPr>
          <w:rFonts w:asciiTheme="minorHAnsi" w:hAnsiTheme="minorHAnsi"/>
          <w:sz w:val="28"/>
          <w:szCs w:val="28"/>
          <w:lang w:val="en-US"/>
        </w:rPr>
        <w:t>expertis</w:t>
      </w:r>
      <w:r w:rsidR="006E4862" w:rsidRPr="006E4862">
        <w:rPr>
          <w:rFonts w:asciiTheme="minorHAnsi" w:hAnsiTheme="minorHAnsi"/>
          <w:sz w:val="28"/>
          <w:szCs w:val="28"/>
          <w:lang w:val="en-US"/>
        </w:rPr>
        <w:t>e through his practical experience, his research and his teaching.</w:t>
      </w:r>
      <w:r w:rsidR="00EA3B47">
        <w:rPr>
          <w:rFonts w:asciiTheme="minorHAnsi" w:hAnsiTheme="minorHAnsi"/>
          <w:sz w:val="28"/>
          <w:szCs w:val="28"/>
          <w:lang w:val="en-US"/>
        </w:rPr>
        <w:t xml:space="preserve"> </w:t>
      </w:r>
    </w:p>
    <w:p w14:paraId="7F353F57" w14:textId="61CA7479" w:rsidR="00EA3B47" w:rsidRDefault="00EA3B47" w:rsidP="006E4862">
      <w:pPr>
        <w:pStyle w:val="p1"/>
        <w:rPr>
          <w:rFonts w:asciiTheme="minorHAnsi" w:hAnsiTheme="minorHAnsi"/>
          <w:i/>
          <w:color w:val="000000"/>
          <w:sz w:val="28"/>
          <w:szCs w:val="28"/>
          <w:lang w:val="en-GB"/>
        </w:rPr>
      </w:pPr>
      <w:r>
        <w:rPr>
          <w:rFonts w:asciiTheme="minorHAnsi" w:hAnsiTheme="minorHAnsi"/>
          <w:sz w:val="28"/>
          <w:szCs w:val="28"/>
          <w:lang w:val="en-US"/>
        </w:rPr>
        <w:t xml:space="preserve">He is General Secretary of French Society of Hip and Knee, associate editor of SICOT-J and correspondent member of International </w:t>
      </w:r>
      <w:proofErr w:type="spellStart"/>
      <w:r>
        <w:rPr>
          <w:rFonts w:asciiTheme="minorHAnsi" w:hAnsiTheme="minorHAnsi"/>
          <w:sz w:val="28"/>
          <w:szCs w:val="28"/>
          <w:lang w:val="en-US"/>
        </w:rPr>
        <w:t>Orthoapedics</w:t>
      </w:r>
      <w:proofErr w:type="spellEnd"/>
      <w:r>
        <w:rPr>
          <w:rFonts w:asciiTheme="minorHAnsi" w:hAnsiTheme="minorHAnsi"/>
          <w:sz w:val="28"/>
          <w:szCs w:val="28"/>
          <w:lang w:val="en-US"/>
        </w:rPr>
        <w:t xml:space="preserve">, of </w:t>
      </w:r>
      <w:proofErr w:type="spellStart"/>
      <w:r>
        <w:rPr>
          <w:rFonts w:asciiTheme="minorHAnsi" w:hAnsiTheme="minorHAnsi"/>
          <w:sz w:val="28"/>
          <w:szCs w:val="28"/>
          <w:lang w:val="en-US"/>
        </w:rPr>
        <w:t>Orthopaedic</w:t>
      </w:r>
      <w:proofErr w:type="spellEnd"/>
      <w:r>
        <w:rPr>
          <w:rFonts w:asciiTheme="minorHAnsi" w:hAnsiTheme="minorHAnsi"/>
          <w:sz w:val="28"/>
          <w:szCs w:val="28"/>
          <w:lang w:val="en-US"/>
        </w:rPr>
        <w:t xml:space="preserve"> &amp; Traumatology Surgery Review (OTSR) and of </w:t>
      </w:r>
      <w:proofErr w:type="spellStart"/>
      <w:r w:rsidRPr="00EA3B47">
        <w:rPr>
          <w:rFonts w:asciiTheme="minorHAnsi" w:hAnsiTheme="minorHAnsi"/>
          <w:i/>
          <w:color w:val="000000"/>
          <w:sz w:val="28"/>
          <w:szCs w:val="28"/>
          <w:lang w:val="en-GB"/>
        </w:rPr>
        <w:t>Revista</w:t>
      </w:r>
      <w:proofErr w:type="spellEnd"/>
      <w:r w:rsidRPr="00EA3B47">
        <w:rPr>
          <w:rFonts w:asciiTheme="minorHAnsi" w:hAnsiTheme="minorHAnsi"/>
          <w:i/>
          <w:color w:val="000000"/>
          <w:sz w:val="28"/>
          <w:szCs w:val="28"/>
          <w:lang w:val="en-GB"/>
        </w:rPr>
        <w:t xml:space="preserve"> de la </w:t>
      </w:r>
      <w:proofErr w:type="spellStart"/>
      <w:r w:rsidRPr="00EA3B47">
        <w:rPr>
          <w:rFonts w:asciiTheme="minorHAnsi" w:hAnsiTheme="minorHAnsi"/>
          <w:i/>
          <w:color w:val="000000"/>
          <w:sz w:val="28"/>
          <w:szCs w:val="28"/>
          <w:lang w:val="en-GB"/>
        </w:rPr>
        <w:t>Asociación</w:t>
      </w:r>
      <w:proofErr w:type="spellEnd"/>
      <w:r w:rsidRPr="00EA3B47">
        <w:rPr>
          <w:rFonts w:asciiTheme="minorHAnsi" w:hAnsiTheme="minorHAnsi"/>
          <w:i/>
          <w:color w:val="000000"/>
          <w:sz w:val="28"/>
          <w:szCs w:val="28"/>
          <w:lang w:val="en-GB"/>
        </w:rPr>
        <w:t xml:space="preserve"> Argentina de </w:t>
      </w:r>
      <w:proofErr w:type="spellStart"/>
      <w:r w:rsidRPr="00EA3B47">
        <w:rPr>
          <w:rFonts w:asciiTheme="minorHAnsi" w:hAnsiTheme="minorHAnsi"/>
          <w:i/>
          <w:color w:val="000000"/>
          <w:sz w:val="28"/>
          <w:szCs w:val="28"/>
          <w:lang w:val="en-GB"/>
        </w:rPr>
        <w:t>Ortopedia</w:t>
      </w:r>
      <w:proofErr w:type="spellEnd"/>
      <w:r w:rsidRPr="00EA3B47">
        <w:rPr>
          <w:rFonts w:asciiTheme="minorHAnsi" w:hAnsiTheme="minorHAnsi"/>
          <w:i/>
          <w:color w:val="000000"/>
          <w:sz w:val="28"/>
          <w:szCs w:val="28"/>
          <w:lang w:val="en-GB"/>
        </w:rPr>
        <w:t xml:space="preserve"> y </w:t>
      </w:r>
      <w:proofErr w:type="spellStart"/>
      <w:r w:rsidRPr="00EA3B47">
        <w:rPr>
          <w:rFonts w:asciiTheme="minorHAnsi" w:hAnsiTheme="minorHAnsi"/>
          <w:i/>
          <w:color w:val="000000"/>
          <w:sz w:val="28"/>
          <w:szCs w:val="28"/>
          <w:lang w:val="en-GB"/>
        </w:rPr>
        <w:t>Traumatología</w:t>
      </w:r>
      <w:proofErr w:type="spellEnd"/>
      <w:r>
        <w:rPr>
          <w:rFonts w:asciiTheme="minorHAnsi" w:hAnsiTheme="minorHAnsi"/>
          <w:i/>
          <w:color w:val="000000"/>
          <w:sz w:val="28"/>
          <w:szCs w:val="28"/>
          <w:lang w:val="en-GB"/>
        </w:rPr>
        <w:t>.</w:t>
      </w:r>
    </w:p>
    <w:p w14:paraId="2B986670" w14:textId="77777777" w:rsidR="0036775F" w:rsidRPr="00EA3B47" w:rsidRDefault="0036775F" w:rsidP="006E4862">
      <w:pPr>
        <w:pStyle w:val="p1"/>
        <w:rPr>
          <w:rFonts w:asciiTheme="minorHAnsi" w:hAnsiTheme="minorHAnsi"/>
          <w:bCs/>
          <w:i/>
          <w:sz w:val="28"/>
          <w:szCs w:val="28"/>
          <w:lang w:val="en-US"/>
        </w:rPr>
      </w:pPr>
    </w:p>
    <w:p w14:paraId="7EA6BFEA" w14:textId="4FD80D0A" w:rsidR="0036775F" w:rsidRPr="0036775F" w:rsidRDefault="0036775F" w:rsidP="0036775F">
      <w:pPr>
        <w:rPr>
          <w:color w:val="000000" w:themeColor="text1"/>
          <w:sz w:val="28"/>
          <w:szCs w:val="28"/>
        </w:rPr>
      </w:pPr>
      <w:r w:rsidRPr="0036775F">
        <w:rPr>
          <w:color w:val="000000" w:themeColor="text1"/>
          <w:sz w:val="28"/>
          <w:szCs w:val="28"/>
        </w:rPr>
        <w:t>E-mail :</w:t>
      </w:r>
      <w:r w:rsidR="00EA3B47" w:rsidRPr="0036775F">
        <w:rPr>
          <w:color w:val="000000" w:themeColor="text1"/>
          <w:sz w:val="28"/>
          <w:szCs w:val="28"/>
        </w:rPr>
        <w:t xml:space="preserve"> </w:t>
      </w:r>
      <w:hyperlink r:id="rId4" w:history="1">
        <w:r w:rsidR="00EA3B47" w:rsidRPr="0036775F">
          <w:rPr>
            <w:rStyle w:val="Lienhypertexte"/>
            <w:color w:val="000000" w:themeColor="text1"/>
            <w:sz w:val="28"/>
            <w:szCs w:val="28"/>
          </w:rPr>
          <w:t>a.ferreira@cliniqueduparclyon.com</w:t>
        </w:r>
      </w:hyperlink>
    </w:p>
    <w:p w14:paraId="10CCCD94" w14:textId="5E1D782E" w:rsidR="0036775F" w:rsidRPr="0036775F" w:rsidRDefault="0036775F" w:rsidP="0036775F">
      <w:pPr>
        <w:rPr>
          <w:color w:val="000000" w:themeColor="text1"/>
          <w:sz w:val="28"/>
          <w:szCs w:val="28"/>
        </w:rPr>
      </w:pPr>
      <w:r w:rsidRPr="0036775F">
        <w:rPr>
          <w:bCs/>
          <w:i/>
          <w:iCs/>
          <w:color w:val="000000" w:themeColor="text1"/>
          <w:sz w:val="28"/>
          <w:szCs w:val="28"/>
          <w:lang w:val="es-ES"/>
        </w:rPr>
        <w:t>www.chirurgie-hanche-genou.fr</w:t>
      </w:r>
    </w:p>
    <w:p w14:paraId="026D2236" w14:textId="440AEF38" w:rsidR="00EA3B47" w:rsidRPr="00EA3B47" w:rsidRDefault="00EA3B47">
      <w:bookmarkStart w:id="0" w:name="_GoBack"/>
      <w:bookmarkEnd w:id="0"/>
    </w:p>
    <w:p w14:paraId="26D39AA6" w14:textId="7051197E" w:rsidR="00EA3B47" w:rsidRPr="00EA3B47" w:rsidRDefault="00EA3B47">
      <w:pPr>
        <w:rPr>
          <w:lang w:val="en-US"/>
        </w:rPr>
      </w:pPr>
      <w:r>
        <w:rPr>
          <w:b/>
          <w:bCs/>
          <w:noProof/>
          <w:color w:val="000000"/>
          <w:sz w:val="36"/>
          <w:szCs w:val="36"/>
          <w:lang w:eastAsia="fr-FR"/>
        </w:rPr>
        <w:drawing>
          <wp:inline distT="0" distB="0" distL="0" distR="0" wp14:anchorId="1EE0A52D" wp14:editId="0AC630F7">
            <wp:extent cx="2167890" cy="2167890"/>
            <wp:effectExtent l="0" t="0" r="0" b="0"/>
            <wp:docPr id="1" name="Image 1" descr="AF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13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7890" cy="2167890"/>
                    </a:xfrm>
                    <a:prstGeom prst="rect">
                      <a:avLst/>
                    </a:prstGeom>
                    <a:noFill/>
                    <a:ln>
                      <a:noFill/>
                    </a:ln>
                  </pic:spPr>
                </pic:pic>
              </a:graphicData>
            </a:graphic>
          </wp:inline>
        </w:drawing>
      </w:r>
    </w:p>
    <w:sectPr w:rsidR="00EA3B47" w:rsidRPr="00EA3B47" w:rsidSect="00AF6EC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27A"/>
    <w:rsid w:val="00074791"/>
    <w:rsid w:val="000E0CC8"/>
    <w:rsid w:val="00355533"/>
    <w:rsid w:val="0036775F"/>
    <w:rsid w:val="0039554C"/>
    <w:rsid w:val="00411FAC"/>
    <w:rsid w:val="00423D2C"/>
    <w:rsid w:val="00437BCD"/>
    <w:rsid w:val="004A5918"/>
    <w:rsid w:val="0060242D"/>
    <w:rsid w:val="006E4862"/>
    <w:rsid w:val="007B102C"/>
    <w:rsid w:val="00956D06"/>
    <w:rsid w:val="009D1FAD"/>
    <w:rsid w:val="009F727A"/>
    <w:rsid w:val="00AF6ECF"/>
    <w:rsid w:val="00E2000F"/>
    <w:rsid w:val="00EA3B47"/>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F9285D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F727A"/>
    <w:pPr>
      <w:spacing w:after="200" w:line="276" w:lineRule="auto"/>
    </w:pPr>
  </w:style>
  <w:style w:type="paragraph" w:styleId="Titre2">
    <w:name w:val="heading 2"/>
    <w:basedOn w:val="Normal"/>
    <w:next w:val="Normal"/>
    <w:link w:val="Titre2Car"/>
    <w:uiPriority w:val="9"/>
    <w:semiHidden/>
    <w:unhideWhenUsed/>
    <w:qFormat/>
    <w:rsid w:val="00423D2C"/>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link w:val="Titre3Car"/>
    <w:uiPriority w:val="9"/>
    <w:qFormat/>
    <w:rsid w:val="00423D2C"/>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semiHidden/>
    <w:rsid w:val="00423D2C"/>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423D2C"/>
    <w:rPr>
      <w:rFonts w:ascii="Times New Roman" w:eastAsia="Times New Roman" w:hAnsi="Times New Roman" w:cs="Times New Roman"/>
      <w:b/>
      <w:bCs/>
      <w:sz w:val="27"/>
      <w:szCs w:val="27"/>
      <w:lang w:eastAsia="fr-FR"/>
    </w:rPr>
  </w:style>
  <w:style w:type="character" w:styleId="Emphase">
    <w:name w:val="Emphasis"/>
    <w:basedOn w:val="Policepardfaut"/>
    <w:uiPriority w:val="20"/>
    <w:qFormat/>
    <w:rsid w:val="00423D2C"/>
    <w:rPr>
      <w:i/>
      <w:iCs/>
    </w:rPr>
  </w:style>
  <w:style w:type="paragraph" w:styleId="Pardeliste">
    <w:name w:val="List Paragraph"/>
    <w:basedOn w:val="Normal"/>
    <w:uiPriority w:val="34"/>
    <w:qFormat/>
    <w:rsid w:val="00423D2C"/>
    <w:pPr>
      <w:spacing w:after="160" w:line="259" w:lineRule="auto"/>
      <w:ind w:left="720"/>
      <w:contextualSpacing/>
    </w:pPr>
  </w:style>
  <w:style w:type="paragraph" w:customStyle="1" w:styleId="p1">
    <w:name w:val="p1"/>
    <w:basedOn w:val="Normal"/>
    <w:rsid w:val="00355533"/>
    <w:pPr>
      <w:spacing w:after="0" w:line="240" w:lineRule="auto"/>
    </w:pPr>
    <w:rPr>
      <w:rFonts w:ascii="Helvetica" w:hAnsi="Helvetica" w:cs="Times New Roman"/>
      <w:sz w:val="18"/>
      <w:szCs w:val="18"/>
      <w:lang w:eastAsia="fr-FR"/>
    </w:rPr>
  </w:style>
  <w:style w:type="character" w:styleId="Lienhypertexte">
    <w:name w:val="Hyperlink"/>
    <w:basedOn w:val="Policepardfaut"/>
    <w:uiPriority w:val="99"/>
    <w:unhideWhenUsed/>
    <w:rsid w:val="00EA3B47"/>
    <w:rPr>
      <w:color w:val="0563C1" w:themeColor="hyperlink"/>
      <w:u w:val="single"/>
    </w:rPr>
  </w:style>
  <w:style w:type="paragraph" w:styleId="Normalweb">
    <w:name w:val="Normal (Web)"/>
    <w:basedOn w:val="Normal"/>
    <w:uiPriority w:val="99"/>
    <w:semiHidden/>
    <w:unhideWhenUsed/>
    <w:rsid w:val="0036775F"/>
    <w:pPr>
      <w:spacing w:before="100" w:beforeAutospacing="1" w:after="100" w:afterAutospacing="1" w:line="240" w:lineRule="auto"/>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22227">
      <w:bodyDiv w:val="1"/>
      <w:marLeft w:val="0"/>
      <w:marRight w:val="0"/>
      <w:marTop w:val="0"/>
      <w:marBottom w:val="0"/>
      <w:divBdr>
        <w:top w:val="none" w:sz="0" w:space="0" w:color="auto"/>
        <w:left w:val="none" w:sz="0" w:space="0" w:color="auto"/>
        <w:bottom w:val="none" w:sz="0" w:space="0" w:color="auto"/>
        <w:right w:val="none" w:sz="0" w:space="0" w:color="auto"/>
      </w:divBdr>
    </w:div>
    <w:div w:id="476995701">
      <w:bodyDiv w:val="1"/>
      <w:marLeft w:val="0"/>
      <w:marRight w:val="0"/>
      <w:marTop w:val="0"/>
      <w:marBottom w:val="0"/>
      <w:divBdr>
        <w:top w:val="none" w:sz="0" w:space="0" w:color="auto"/>
        <w:left w:val="none" w:sz="0" w:space="0" w:color="auto"/>
        <w:bottom w:val="none" w:sz="0" w:space="0" w:color="auto"/>
        <w:right w:val="none" w:sz="0" w:space="0" w:color="auto"/>
      </w:divBdr>
    </w:div>
    <w:div w:id="1176115103">
      <w:bodyDiv w:val="1"/>
      <w:marLeft w:val="0"/>
      <w:marRight w:val="0"/>
      <w:marTop w:val="0"/>
      <w:marBottom w:val="0"/>
      <w:divBdr>
        <w:top w:val="none" w:sz="0" w:space="0" w:color="auto"/>
        <w:left w:val="none" w:sz="0" w:space="0" w:color="auto"/>
        <w:bottom w:val="none" w:sz="0" w:space="0" w:color="auto"/>
        <w:right w:val="none" w:sz="0" w:space="0" w:color="auto"/>
      </w:divBdr>
    </w:div>
    <w:div w:id="1770731849">
      <w:bodyDiv w:val="1"/>
      <w:marLeft w:val="0"/>
      <w:marRight w:val="0"/>
      <w:marTop w:val="0"/>
      <w:marBottom w:val="0"/>
      <w:divBdr>
        <w:top w:val="none" w:sz="0" w:space="0" w:color="auto"/>
        <w:left w:val="none" w:sz="0" w:space="0" w:color="auto"/>
        <w:bottom w:val="none" w:sz="0" w:space="0" w:color="auto"/>
        <w:right w:val="none" w:sz="0" w:space="0" w:color="auto"/>
      </w:divBdr>
    </w:div>
    <w:div w:id="196280744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a.ferreira@cliniqueduparclyon.com" TargetMode="Externa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703</Words>
  <Characters>3872</Characters>
  <Application>Microsoft Macintosh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3</cp:revision>
  <dcterms:created xsi:type="dcterms:W3CDTF">2017-05-07T14:36:00Z</dcterms:created>
  <dcterms:modified xsi:type="dcterms:W3CDTF">2017-05-07T15:19:00Z</dcterms:modified>
</cp:coreProperties>
</file>