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08B6" w:rsidRDefault="00CB08B6" w:rsidP="00FB6F9C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</w:p>
    <w:p w:rsidR="00CB08B6" w:rsidRDefault="00CB08B6" w:rsidP="00CB08B6">
      <w:pPr>
        <w:bidi w:val="0"/>
        <w:spacing w:after="0" w:line="360" w:lineRule="auto"/>
        <w:jc w:val="center"/>
        <w:rPr>
          <w:rFonts w:cstheme="minorHAnsi"/>
          <w:b/>
          <w:bCs/>
          <w:sz w:val="24"/>
          <w:szCs w:val="24"/>
          <w:u w:val="single"/>
        </w:rPr>
      </w:pPr>
      <w:bookmarkStart w:id="0" w:name="_GoBack"/>
      <w:r w:rsidRPr="00CB08B6">
        <w:rPr>
          <w:rFonts w:cstheme="minorHAnsi"/>
          <w:b/>
          <w:bCs/>
          <w:sz w:val="32"/>
          <w:szCs w:val="32"/>
          <w:u w:val="single"/>
        </w:rPr>
        <w:t>SECONDARY PATELLAR RESURFACING FOLLOWING TOTAL KNEE ARTHROPLASTY</w:t>
      </w:r>
    </w:p>
    <w:bookmarkEnd w:id="0"/>
    <w:p w:rsidR="00CB08B6" w:rsidRDefault="00CB08B6" w:rsidP="00CB08B6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</w:p>
    <w:p w:rsidR="00FB6F9C" w:rsidRDefault="00EF1013" w:rsidP="00CB08B6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824F9F">
        <w:rPr>
          <w:rFonts w:cstheme="minorHAnsi"/>
          <w:b/>
          <w:bCs/>
          <w:sz w:val="24"/>
          <w:szCs w:val="24"/>
          <w:u w:val="single"/>
        </w:rPr>
        <w:t>PREFACE</w:t>
      </w:r>
      <w:r w:rsidR="00FB6F9C">
        <w:rPr>
          <w:rFonts w:cstheme="minorHAnsi"/>
          <w:b/>
          <w:bCs/>
          <w:sz w:val="24"/>
          <w:szCs w:val="24"/>
          <w:u w:val="single"/>
        </w:rPr>
        <w:t xml:space="preserve">: </w:t>
      </w:r>
      <w:r w:rsidR="001C7C55" w:rsidRPr="00824F9F">
        <w:rPr>
          <w:rFonts w:cstheme="minorHAnsi"/>
          <w:sz w:val="24"/>
          <w:szCs w:val="24"/>
        </w:rPr>
        <w:t xml:space="preserve">The dilemma whether to resurface the patella during </w:t>
      </w:r>
      <w:r w:rsidR="005551FD" w:rsidRPr="00824F9F">
        <w:rPr>
          <w:rFonts w:cstheme="minorHAnsi"/>
          <w:sz w:val="24"/>
          <w:szCs w:val="24"/>
        </w:rPr>
        <w:t>TKA</w:t>
      </w:r>
      <w:r w:rsidR="001C7C55" w:rsidRPr="00824F9F">
        <w:rPr>
          <w:rFonts w:cstheme="minorHAnsi"/>
          <w:sz w:val="24"/>
          <w:szCs w:val="24"/>
        </w:rPr>
        <w:t xml:space="preserve"> is still controversial. </w:t>
      </w:r>
      <w:r w:rsidR="00CC55C2" w:rsidRPr="00824F9F">
        <w:rPr>
          <w:rFonts w:cstheme="minorHAnsi"/>
          <w:sz w:val="24"/>
          <w:szCs w:val="24"/>
        </w:rPr>
        <w:t>Routine</w:t>
      </w:r>
      <w:r w:rsidR="001C7C55" w:rsidRPr="00824F9F">
        <w:rPr>
          <w:rFonts w:cstheme="minorHAnsi"/>
          <w:sz w:val="24"/>
          <w:szCs w:val="24"/>
        </w:rPr>
        <w:t xml:space="preserve"> patellar resurfacing during the procedure continues to be debated on.</w:t>
      </w:r>
      <w:r w:rsidR="004759FB" w:rsidRPr="00824F9F">
        <w:rPr>
          <w:rFonts w:cstheme="minorHAnsi"/>
          <w:sz w:val="24"/>
          <w:szCs w:val="24"/>
        </w:rPr>
        <w:t xml:space="preserve"> </w:t>
      </w:r>
      <w:r w:rsidR="00CC55C2" w:rsidRPr="00824F9F">
        <w:rPr>
          <w:rFonts w:cstheme="minorHAnsi"/>
          <w:sz w:val="24"/>
          <w:szCs w:val="24"/>
        </w:rPr>
        <w:t>In</w:t>
      </w:r>
      <w:r w:rsidR="001C7C55" w:rsidRPr="00824F9F">
        <w:rPr>
          <w:rFonts w:cstheme="minorHAnsi"/>
          <w:sz w:val="24"/>
          <w:szCs w:val="24"/>
        </w:rPr>
        <w:t xml:space="preserve"> order to solve this question weather to resurface or not - the term: "selective resurfacing" was </w:t>
      </w:r>
      <w:r w:rsidR="007B7D6A" w:rsidRPr="007B7D6A">
        <w:rPr>
          <w:rFonts w:cstheme="minorHAnsi"/>
          <w:sz w:val="24"/>
          <w:szCs w:val="24"/>
        </w:rPr>
        <w:t>fabricate</w:t>
      </w:r>
      <w:r w:rsidR="007B7D6A">
        <w:rPr>
          <w:rFonts w:cstheme="minorHAnsi"/>
          <w:sz w:val="24"/>
          <w:szCs w:val="24"/>
        </w:rPr>
        <w:t>d</w:t>
      </w:r>
      <w:r w:rsidR="001C7C55" w:rsidRPr="00824F9F">
        <w:rPr>
          <w:rFonts w:cstheme="minorHAnsi"/>
          <w:sz w:val="24"/>
          <w:szCs w:val="24"/>
        </w:rPr>
        <w:t>.</w:t>
      </w:r>
      <w:r w:rsidR="001C0710" w:rsidRPr="00824F9F">
        <w:rPr>
          <w:rFonts w:cstheme="minorHAnsi"/>
          <w:sz w:val="24"/>
          <w:szCs w:val="24"/>
        </w:rPr>
        <w:t xml:space="preserve"> </w:t>
      </w:r>
      <w:r w:rsidR="001C7C55" w:rsidRPr="00824F9F">
        <w:rPr>
          <w:rFonts w:cstheme="minorHAnsi"/>
          <w:sz w:val="24"/>
          <w:szCs w:val="24"/>
        </w:rPr>
        <w:t xml:space="preserve">But how should we decide whom is prone for </w:t>
      </w:r>
      <w:r w:rsidR="00B654CF" w:rsidRPr="00824F9F">
        <w:rPr>
          <w:rFonts w:cstheme="minorHAnsi"/>
          <w:sz w:val="24"/>
          <w:szCs w:val="24"/>
        </w:rPr>
        <w:t>AKP</w:t>
      </w:r>
      <w:r w:rsidR="001C7C55" w:rsidRPr="00824F9F">
        <w:rPr>
          <w:rFonts w:cstheme="minorHAnsi"/>
          <w:sz w:val="24"/>
          <w:szCs w:val="24"/>
        </w:rPr>
        <w:t xml:space="preserve"> –and should go through </w:t>
      </w:r>
      <w:r w:rsidR="005551FD" w:rsidRPr="00824F9F">
        <w:rPr>
          <w:rFonts w:cstheme="minorHAnsi"/>
          <w:sz w:val="24"/>
          <w:szCs w:val="24"/>
        </w:rPr>
        <w:t>SPR</w:t>
      </w:r>
      <w:r w:rsidR="001C7C55" w:rsidRPr="00824F9F">
        <w:rPr>
          <w:rFonts w:cstheme="minorHAnsi"/>
          <w:sz w:val="24"/>
          <w:szCs w:val="24"/>
        </w:rPr>
        <w:t>?</w:t>
      </w:r>
      <w:r w:rsidR="004759FB" w:rsidRPr="00824F9F">
        <w:rPr>
          <w:rFonts w:cstheme="minorHAnsi"/>
          <w:sz w:val="24"/>
          <w:szCs w:val="24"/>
        </w:rPr>
        <w:t xml:space="preserve"> </w:t>
      </w:r>
      <w:r w:rsidR="00FB6F9C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="001C7C55" w:rsidRPr="00824F9F">
        <w:rPr>
          <w:rFonts w:cstheme="minorHAnsi"/>
          <w:sz w:val="24"/>
          <w:szCs w:val="24"/>
        </w:rPr>
        <w:t xml:space="preserve">The goal of our study was to analyze the results of SPR procedures indicated by </w:t>
      </w:r>
      <w:r w:rsidR="004759FB" w:rsidRPr="00824F9F">
        <w:rPr>
          <w:rFonts w:cstheme="minorHAnsi"/>
          <w:sz w:val="24"/>
          <w:szCs w:val="24"/>
        </w:rPr>
        <w:t xml:space="preserve">patellofemoral </w:t>
      </w:r>
      <w:r w:rsidR="001C7C55" w:rsidRPr="00824F9F">
        <w:rPr>
          <w:rFonts w:cstheme="minorHAnsi"/>
          <w:sz w:val="24"/>
          <w:szCs w:val="24"/>
        </w:rPr>
        <w:t>syndrome</w:t>
      </w:r>
      <w:r w:rsidR="00826410" w:rsidRPr="00824F9F">
        <w:rPr>
          <w:rFonts w:cstheme="minorHAnsi"/>
          <w:sz w:val="24"/>
          <w:szCs w:val="24"/>
        </w:rPr>
        <w:t>,</w:t>
      </w:r>
      <w:r w:rsidR="001C0710" w:rsidRPr="00824F9F">
        <w:rPr>
          <w:rFonts w:cstheme="minorHAnsi"/>
          <w:sz w:val="24"/>
          <w:szCs w:val="24"/>
        </w:rPr>
        <w:t xml:space="preserve"> </w:t>
      </w:r>
      <w:r w:rsidR="001C7C55" w:rsidRPr="00824F9F">
        <w:rPr>
          <w:rFonts w:cstheme="minorHAnsi"/>
          <w:sz w:val="24"/>
          <w:szCs w:val="24"/>
        </w:rPr>
        <w:t xml:space="preserve">and find common denominators to predict those patients prone for </w:t>
      </w:r>
      <w:r w:rsidR="00B654CF" w:rsidRPr="00824F9F">
        <w:rPr>
          <w:rFonts w:cstheme="minorHAnsi"/>
          <w:sz w:val="24"/>
          <w:szCs w:val="24"/>
        </w:rPr>
        <w:t>AKP.</w:t>
      </w:r>
    </w:p>
    <w:p w:rsidR="00CB08B6" w:rsidRDefault="00CB08B6" w:rsidP="00FB6F9C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</w:p>
    <w:p w:rsidR="00CB08B6" w:rsidRDefault="00CB08B6" w:rsidP="00CB08B6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</w:p>
    <w:p w:rsidR="001C7C55" w:rsidRPr="00FB6F9C" w:rsidRDefault="005551FD" w:rsidP="00CB08B6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824F9F">
        <w:rPr>
          <w:rFonts w:cstheme="minorHAnsi"/>
          <w:b/>
          <w:bCs/>
          <w:sz w:val="24"/>
          <w:szCs w:val="24"/>
          <w:u w:val="single"/>
        </w:rPr>
        <w:t>PATIENTS</w:t>
      </w:r>
      <w:r w:rsidR="00824F9F" w:rsidRPr="00824F9F">
        <w:rPr>
          <w:rFonts w:cstheme="minorHAnsi"/>
          <w:b/>
          <w:bCs/>
          <w:sz w:val="24"/>
          <w:szCs w:val="24"/>
          <w:u w:val="single"/>
        </w:rPr>
        <w:t xml:space="preserve"> </w:t>
      </w:r>
      <w:r w:rsidRPr="00824F9F">
        <w:rPr>
          <w:rFonts w:cstheme="minorHAnsi"/>
          <w:b/>
          <w:bCs/>
          <w:sz w:val="24"/>
          <w:szCs w:val="24"/>
          <w:u w:val="single"/>
        </w:rPr>
        <w:t>&amp;</w:t>
      </w:r>
      <w:r w:rsidR="00EF1013" w:rsidRPr="00824F9F">
        <w:rPr>
          <w:rFonts w:cstheme="minorHAnsi"/>
          <w:b/>
          <w:bCs/>
          <w:sz w:val="24"/>
          <w:szCs w:val="24"/>
          <w:u w:val="single"/>
        </w:rPr>
        <w:t xml:space="preserve"> METHODS</w:t>
      </w:r>
      <w:r w:rsidR="00FB6F9C">
        <w:rPr>
          <w:rFonts w:cstheme="minorHAnsi"/>
          <w:b/>
          <w:bCs/>
          <w:sz w:val="24"/>
          <w:szCs w:val="24"/>
          <w:u w:val="single"/>
        </w:rPr>
        <w:t xml:space="preserve">: </w:t>
      </w:r>
      <w:r w:rsidR="001C7C55" w:rsidRPr="00824F9F">
        <w:rPr>
          <w:rFonts w:cstheme="minorHAnsi"/>
          <w:sz w:val="24"/>
          <w:szCs w:val="24"/>
        </w:rPr>
        <w:t>Between January 2000 and January 2012</w:t>
      </w:r>
      <w:r w:rsidR="00826410" w:rsidRPr="00824F9F">
        <w:rPr>
          <w:rFonts w:cstheme="minorHAnsi"/>
          <w:sz w:val="24"/>
          <w:szCs w:val="24"/>
        </w:rPr>
        <w:t xml:space="preserve">, </w:t>
      </w:r>
      <w:r w:rsidR="00EF1013" w:rsidRPr="00824F9F">
        <w:rPr>
          <w:rFonts w:cstheme="minorHAnsi"/>
          <w:sz w:val="24"/>
          <w:szCs w:val="24"/>
        </w:rPr>
        <w:t>1,776 primary</w:t>
      </w:r>
      <w:r w:rsidR="001C7C55" w:rsidRPr="00824F9F">
        <w:rPr>
          <w:rFonts w:cstheme="minorHAnsi"/>
          <w:sz w:val="24"/>
          <w:szCs w:val="24"/>
        </w:rPr>
        <w:t xml:space="preserve"> TKA procedures were performed in our institute. We retrospectively evaluated the clinical records of 33 patients subjected to a </w:t>
      </w:r>
      <w:r w:rsidR="00B654CF" w:rsidRPr="00824F9F">
        <w:rPr>
          <w:rFonts w:cstheme="minorHAnsi"/>
          <w:sz w:val="24"/>
          <w:szCs w:val="24"/>
        </w:rPr>
        <w:t>SPR.</w:t>
      </w:r>
    </w:p>
    <w:p w:rsidR="00FC4AA2" w:rsidRPr="00824F9F" w:rsidRDefault="001C7C55" w:rsidP="00084CDD">
      <w:pPr>
        <w:bidi w:val="0"/>
        <w:spacing w:after="0" w:line="360" w:lineRule="auto"/>
        <w:rPr>
          <w:rFonts w:cstheme="minorHAnsi"/>
          <w:sz w:val="24"/>
          <w:szCs w:val="24"/>
          <w:highlight w:val="yellow"/>
        </w:rPr>
      </w:pPr>
      <w:r w:rsidRPr="00824F9F">
        <w:rPr>
          <w:rFonts w:cstheme="minorHAnsi"/>
          <w:sz w:val="24"/>
          <w:szCs w:val="24"/>
        </w:rPr>
        <w:t xml:space="preserve">Based on the modified </w:t>
      </w:r>
      <w:proofErr w:type="spellStart"/>
      <w:r w:rsidRPr="00824F9F">
        <w:rPr>
          <w:rFonts w:cstheme="minorHAnsi"/>
          <w:sz w:val="24"/>
          <w:szCs w:val="24"/>
        </w:rPr>
        <w:t>Ranawat</w:t>
      </w:r>
      <w:proofErr w:type="spellEnd"/>
      <w:r w:rsidRPr="00824F9F">
        <w:rPr>
          <w:rFonts w:cstheme="minorHAnsi"/>
          <w:sz w:val="24"/>
          <w:szCs w:val="24"/>
        </w:rPr>
        <w:t xml:space="preserve"> scale</w:t>
      </w:r>
      <w:r w:rsidR="00826410" w:rsidRPr="00824F9F">
        <w:rPr>
          <w:rFonts w:cstheme="minorHAnsi"/>
          <w:sz w:val="24"/>
          <w:szCs w:val="24"/>
        </w:rPr>
        <w:t>,</w:t>
      </w:r>
      <w:r w:rsidR="00824F9F">
        <w:rPr>
          <w:rFonts w:cstheme="minorHAnsi"/>
          <w:sz w:val="24"/>
          <w:szCs w:val="24"/>
        </w:rPr>
        <w:t xml:space="preserve"> </w:t>
      </w:r>
      <w:r w:rsidRPr="00824F9F">
        <w:rPr>
          <w:rFonts w:cstheme="minorHAnsi"/>
          <w:sz w:val="24"/>
          <w:szCs w:val="24"/>
        </w:rPr>
        <w:t>patients were asked to assess their satisfaction from the procedure</w:t>
      </w:r>
      <w:r w:rsidR="00FC4AA2" w:rsidRPr="00824F9F">
        <w:rPr>
          <w:rFonts w:cstheme="minorHAnsi"/>
          <w:sz w:val="24"/>
          <w:szCs w:val="24"/>
        </w:rPr>
        <w:t xml:space="preserve"> &amp; AKS scoring.</w:t>
      </w:r>
      <w:r w:rsidR="004759FB" w:rsidRPr="00824F9F">
        <w:rPr>
          <w:rFonts w:cstheme="minorHAnsi"/>
          <w:sz w:val="24"/>
          <w:szCs w:val="24"/>
        </w:rPr>
        <w:t xml:space="preserve"> </w:t>
      </w:r>
      <w:r w:rsidR="00440832" w:rsidRPr="00824F9F">
        <w:rPr>
          <w:rFonts w:cstheme="minorHAnsi"/>
          <w:sz w:val="24"/>
          <w:szCs w:val="24"/>
        </w:rPr>
        <w:t>R</w:t>
      </w:r>
      <w:r w:rsidR="00FC4AA2" w:rsidRPr="00824F9F">
        <w:rPr>
          <w:rFonts w:cstheme="minorHAnsi"/>
          <w:sz w:val="24"/>
          <w:szCs w:val="24"/>
        </w:rPr>
        <w:t>adiographically</w:t>
      </w:r>
      <w:r w:rsidR="00826410" w:rsidRPr="00824F9F">
        <w:rPr>
          <w:rFonts w:cstheme="minorHAnsi"/>
          <w:sz w:val="24"/>
          <w:szCs w:val="24"/>
        </w:rPr>
        <w:t>,</w:t>
      </w:r>
      <w:r w:rsidR="00824F9F">
        <w:rPr>
          <w:rFonts w:cstheme="minorHAnsi"/>
          <w:sz w:val="24"/>
          <w:szCs w:val="24"/>
        </w:rPr>
        <w:t xml:space="preserve"> </w:t>
      </w:r>
      <w:r w:rsidR="00FC4AA2" w:rsidRPr="00824F9F">
        <w:rPr>
          <w:rFonts w:cstheme="minorHAnsi"/>
          <w:sz w:val="24"/>
          <w:szCs w:val="24"/>
        </w:rPr>
        <w:t xml:space="preserve">We </w:t>
      </w:r>
      <w:r w:rsidR="00826410" w:rsidRPr="00824F9F">
        <w:rPr>
          <w:rFonts w:cstheme="minorHAnsi"/>
          <w:sz w:val="24"/>
          <w:szCs w:val="24"/>
        </w:rPr>
        <w:t xml:space="preserve">have checked &amp; measured </w:t>
      </w:r>
      <w:r w:rsidR="00FC4AA2" w:rsidRPr="00824F9F">
        <w:rPr>
          <w:rFonts w:cstheme="minorHAnsi"/>
          <w:sz w:val="24"/>
          <w:szCs w:val="24"/>
        </w:rPr>
        <w:t xml:space="preserve"> the joint line</w:t>
      </w:r>
      <w:r w:rsidR="00826410" w:rsidRPr="00824F9F">
        <w:rPr>
          <w:rFonts w:cstheme="minorHAnsi"/>
          <w:sz w:val="24"/>
          <w:szCs w:val="24"/>
        </w:rPr>
        <w:t>,</w:t>
      </w:r>
      <w:r w:rsidR="00824F9F">
        <w:rPr>
          <w:rFonts w:cstheme="minorHAnsi"/>
          <w:sz w:val="24"/>
          <w:szCs w:val="24"/>
        </w:rPr>
        <w:t xml:space="preserve"> </w:t>
      </w:r>
      <w:proofErr w:type="spellStart"/>
      <w:r w:rsidR="00FC4AA2" w:rsidRPr="00824F9F">
        <w:rPr>
          <w:rFonts w:cstheme="minorHAnsi"/>
          <w:sz w:val="24"/>
          <w:szCs w:val="24"/>
        </w:rPr>
        <w:t>insall-salvati</w:t>
      </w:r>
      <w:proofErr w:type="spellEnd"/>
      <w:r w:rsidR="00FC4AA2" w:rsidRPr="00824F9F">
        <w:rPr>
          <w:rFonts w:cstheme="minorHAnsi"/>
          <w:sz w:val="24"/>
          <w:szCs w:val="24"/>
        </w:rPr>
        <w:t xml:space="preserve"> ratio</w:t>
      </w:r>
      <w:r w:rsidR="00826410" w:rsidRPr="00824F9F">
        <w:rPr>
          <w:rFonts w:cstheme="minorHAnsi"/>
          <w:sz w:val="24"/>
          <w:szCs w:val="24"/>
        </w:rPr>
        <w:t>,</w:t>
      </w:r>
      <w:r w:rsidR="00824F9F">
        <w:rPr>
          <w:rFonts w:cstheme="minorHAnsi"/>
          <w:sz w:val="24"/>
          <w:szCs w:val="24"/>
        </w:rPr>
        <w:t xml:space="preserve"> </w:t>
      </w:r>
      <w:r w:rsidR="004759FB" w:rsidRPr="00824F9F">
        <w:rPr>
          <w:rFonts w:cstheme="minorHAnsi"/>
          <w:sz w:val="24"/>
          <w:szCs w:val="24"/>
        </w:rPr>
        <w:t xml:space="preserve">lateral patellar </w:t>
      </w:r>
      <w:r w:rsidR="00FC4AA2" w:rsidRPr="00824F9F">
        <w:rPr>
          <w:rFonts w:cstheme="minorHAnsi"/>
          <w:sz w:val="24"/>
          <w:szCs w:val="24"/>
        </w:rPr>
        <w:t>tilt</w:t>
      </w:r>
      <w:r w:rsidR="00826410" w:rsidRPr="00824F9F">
        <w:rPr>
          <w:rFonts w:cstheme="minorHAnsi"/>
          <w:sz w:val="24"/>
          <w:szCs w:val="24"/>
        </w:rPr>
        <w:t>,</w:t>
      </w:r>
      <w:r w:rsidR="00824F9F">
        <w:rPr>
          <w:rFonts w:cstheme="minorHAnsi"/>
          <w:sz w:val="24"/>
          <w:szCs w:val="24"/>
        </w:rPr>
        <w:t xml:space="preserve"> </w:t>
      </w:r>
      <w:r w:rsidR="00FC4AA2" w:rsidRPr="00824F9F">
        <w:rPr>
          <w:rFonts w:cstheme="minorHAnsi"/>
          <w:sz w:val="24"/>
          <w:szCs w:val="24"/>
        </w:rPr>
        <w:t>congruence angle and patellar thickness.</w:t>
      </w:r>
      <w:r w:rsidR="00AD1BFA" w:rsidRPr="00084CDD">
        <w:rPr>
          <w:rFonts w:cstheme="minorHAnsi"/>
          <w:b/>
          <w:bCs/>
          <w:color w:val="FF0000"/>
        </w:rPr>
        <w:t>(see FIGURE I)</w:t>
      </w:r>
      <w:r w:rsidR="00FC4AA2" w:rsidRPr="00084CDD">
        <w:rPr>
          <w:rFonts w:cstheme="minorHAnsi"/>
          <w:b/>
          <w:bCs/>
          <w:color w:val="FF0000"/>
        </w:rPr>
        <w:t xml:space="preserve"> </w:t>
      </w:r>
    </w:p>
    <w:p w:rsidR="00CB08B6" w:rsidRDefault="00CB08B6" w:rsidP="009327C2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</w:p>
    <w:p w:rsidR="00CB08B6" w:rsidRDefault="00CB08B6" w:rsidP="00CB08B6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</w:p>
    <w:p w:rsidR="001C7C55" w:rsidRPr="009327C2" w:rsidRDefault="001C7C55" w:rsidP="00CB08B6">
      <w:pPr>
        <w:bidi w:val="0"/>
        <w:spacing w:after="0" w:line="360" w:lineRule="auto"/>
        <w:rPr>
          <w:rFonts w:cstheme="minorHAnsi"/>
          <w:b/>
          <w:bCs/>
          <w:sz w:val="24"/>
          <w:szCs w:val="24"/>
          <w:highlight w:val="yellow"/>
          <w:u w:val="single"/>
        </w:rPr>
      </w:pPr>
      <w:r w:rsidRPr="00824F9F">
        <w:rPr>
          <w:rFonts w:cstheme="minorHAnsi"/>
          <w:b/>
          <w:bCs/>
          <w:sz w:val="24"/>
          <w:szCs w:val="24"/>
          <w:u w:val="single"/>
        </w:rPr>
        <w:t>RESULTS</w:t>
      </w:r>
      <w:r w:rsidR="009327C2">
        <w:rPr>
          <w:rFonts w:cstheme="minorHAnsi"/>
          <w:b/>
          <w:bCs/>
          <w:sz w:val="24"/>
          <w:szCs w:val="24"/>
          <w:u w:val="single"/>
        </w:rPr>
        <w:t xml:space="preserve">: </w:t>
      </w:r>
      <w:r w:rsidRPr="00824F9F">
        <w:rPr>
          <w:rFonts w:cstheme="minorHAnsi"/>
          <w:sz w:val="24"/>
          <w:szCs w:val="24"/>
        </w:rPr>
        <w:t xml:space="preserve">All 25 patients from the satisfied and the partially satisfied groups showed overall improvement of both components of the </w:t>
      </w:r>
      <w:r w:rsidR="005551FD" w:rsidRPr="00824F9F">
        <w:rPr>
          <w:rFonts w:cstheme="minorHAnsi"/>
          <w:sz w:val="24"/>
          <w:szCs w:val="24"/>
        </w:rPr>
        <w:t>AKS</w:t>
      </w:r>
      <w:r w:rsidRPr="00824F9F">
        <w:rPr>
          <w:rFonts w:cstheme="minorHAnsi"/>
          <w:sz w:val="24"/>
          <w:szCs w:val="24"/>
        </w:rPr>
        <w:t xml:space="preserve"> score after SPR.</w:t>
      </w:r>
    </w:p>
    <w:p w:rsidR="00B654CF" w:rsidRPr="00824F9F" w:rsidRDefault="001C7C55" w:rsidP="009327C2">
      <w:pPr>
        <w:bidi w:val="0"/>
        <w:spacing w:after="0" w:line="360" w:lineRule="auto"/>
        <w:rPr>
          <w:rFonts w:cstheme="minorHAnsi"/>
          <w:sz w:val="24"/>
          <w:szCs w:val="24"/>
        </w:rPr>
      </w:pPr>
      <w:r w:rsidRPr="00824F9F">
        <w:rPr>
          <w:rFonts w:cstheme="minorHAnsi"/>
          <w:sz w:val="24"/>
          <w:szCs w:val="24"/>
        </w:rPr>
        <w:t>We have found excellent correlation between the subjective patient reports post operatively - to both clinical &amp; functional changes.</w:t>
      </w:r>
      <w:r w:rsidR="00CC55C2" w:rsidRPr="00824F9F">
        <w:rPr>
          <w:rFonts w:cstheme="minorHAnsi"/>
          <w:sz w:val="24"/>
          <w:szCs w:val="24"/>
        </w:rPr>
        <w:t xml:space="preserve"> range of motion - None of the patients showed a decrease in their post op range of motion. </w:t>
      </w:r>
    </w:p>
    <w:p w:rsidR="00CC55C2" w:rsidRPr="00824F9F" w:rsidRDefault="00CC55C2" w:rsidP="009327C2">
      <w:pPr>
        <w:bidi w:val="0"/>
        <w:spacing w:after="0" w:line="360" w:lineRule="auto"/>
        <w:rPr>
          <w:rFonts w:cstheme="minorHAnsi"/>
          <w:sz w:val="24"/>
          <w:szCs w:val="24"/>
        </w:rPr>
      </w:pPr>
      <w:r w:rsidRPr="00824F9F">
        <w:rPr>
          <w:rFonts w:cstheme="minorHAnsi"/>
          <w:sz w:val="24"/>
          <w:szCs w:val="24"/>
        </w:rPr>
        <w:t>The mean improvement was 11.6° degrees.</w:t>
      </w:r>
      <w:r w:rsidR="009327C2">
        <w:rPr>
          <w:rFonts w:cstheme="minorHAnsi"/>
          <w:sz w:val="24"/>
          <w:szCs w:val="24"/>
        </w:rPr>
        <w:t xml:space="preserve"> </w:t>
      </w:r>
      <w:r w:rsidR="001C7C55" w:rsidRPr="00824F9F">
        <w:rPr>
          <w:rFonts w:cstheme="minorHAnsi"/>
          <w:sz w:val="24"/>
          <w:szCs w:val="24"/>
        </w:rPr>
        <w:t>Additionally</w:t>
      </w:r>
      <w:r w:rsidR="00826410" w:rsidRPr="00824F9F">
        <w:rPr>
          <w:rFonts w:cstheme="minorHAnsi"/>
          <w:sz w:val="24"/>
          <w:szCs w:val="24"/>
        </w:rPr>
        <w:t>,</w:t>
      </w:r>
      <w:r w:rsidR="00824F9F">
        <w:rPr>
          <w:rFonts w:cstheme="minorHAnsi"/>
          <w:sz w:val="24"/>
          <w:szCs w:val="24"/>
        </w:rPr>
        <w:t xml:space="preserve"> </w:t>
      </w:r>
      <w:r w:rsidR="00EF1013" w:rsidRPr="00824F9F">
        <w:rPr>
          <w:rFonts w:cstheme="minorHAnsi"/>
          <w:sz w:val="24"/>
          <w:szCs w:val="24"/>
        </w:rPr>
        <w:t>we</w:t>
      </w:r>
      <w:r w:rsidR="001C7C55" w:rsidRPr="00824F9F">
        <w:rPr>
          <w:rFonts w:cstheme="minorHAnsi"/>
          <w:sz w:val="24"/>
          <w:szCs w:val="24"/>
        </w:rPr>
        <w:t xml:space="preserve"> have found that t</w:t>
      </w:r>
      <w:r w:rsidRPr="00824F9F">
        <w:rPr>
          <w:rFonts w:cstheme="minorHAnsi"/>
          <w:sz w:val="24"/>
          <w:szCs w:val="24"/>
        </w:rPr>
        <w:t>here is preference to older age &amp; correlation to BMI.</w:t>
      </w:r>
      <w:r w:rsidR="00084CDD" w:rsidRPr="00084CDD">
        <w:rPr>
          <w:rFonts w:cstheme="minorHAnsi"/>
          <w:b/>
          <w:bCs/>
          <w:color w:val="FF0000"/>
        </w:rPr>
        <w:t xml:space="preserve"> (see FIGURE I</w:t>
      </w:r>
      <w:r w:rsidR="00084CDD">
        <w:rPr>
          <w:rFonts w:cstheme="minorHAnsi"/>
          <w:b/>
          <w:bCs/>
          <w:color w:val="FF0000"/>
        </w:rPr>
        <w:t>I + III</w:t>
      </w:r>
      <w:r w:rsidR="00084CDD" w:rsidRPr="00084CDD">
        <w:rPr>
          <w:rFonts w:cstheme="minorHAnsi"/>
          <w:b/>
          <w:bCs/>
          <w:color w:val="FF0000"/>
        </w:rPr>
        <w:t>)</w:t>
      </w:r>
    </w:p>
    <w:p w:rsidR="00CB08B6" w:rsidRDefault="00CB08B6" w:rsidP="009327C2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</w:p>
    <w:p w:rsidR="00CB08B6" w:rsidRDefault="00CB08B6" w:rsidP="00CB08B6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</w:p>
    <w:p w:rsidR="00824F9F" w:rsidRPr="009327C2" w:rsidRDefault="00EF1013" w:rsidP="00CB08B6">
      <w:pPr>
        <w:bidi w:val="0"/>
        <w:spacing w:after="0" w:line="360" w:lineRule="auto"/>
        <w:rPr>
          <w:rFonts w:cstheme="minorHAnsi"/>
          <w:b/>
          <w:bCs/>
          <w:sz w:val="24"/>
          <w:szCs w:val="24"/>
          <w:u w:val="single"/>
        </w:rPr>
      </w:pPr>
      <w:r w:rsidRPr="00824F9F">
        <w:rPr>
          <w:rFonts w:cstheme="minorHAnsi"/>
          <w:b/>
          <w:bCs/>
          <w:sz w:val="24"/>
          <w:szCs w:val="24"/>
          <w:u w:val="single"/>
        </w:rPr>
        <w:t>CONCLUSIONS</w:t>
      </w:r>
      <w:r w:rsidR="009327C2">
        <w:rPr>
          <w:rFonts w:cstheme="minorHAnsi"/>
          <w:b/>
          <w:bCs/>
          <w:sz w:val="24"/>
          <w:szCs w:val="24"/>
          <w:u w:val="single"/>
        </w:rPr>
        <w:t xml:space="preserve">: </w:t>
      </w:r>
      <w:r w:rsidR="00824F9F">
        <w:t xml:space="preserve">Patellar resurfacing was the final procedure in the majority of patients.  Patient satisfaction was limited following the procedure but further surgery did not appear to be needed.  </w:t>
      </w:r>
      <w:r w:rsidR="00824F9F" w:rsidRPr="00824F9F">
        <w:rPr>
          <w:rFonts w:cstheme="minorHAnsi"/>
          <w:sz w:val="24"/>
          <w:szCs w:val="24"/>
        </w:rPr>
        <w:t>After comprehensive investigation &amp; analysis of clinical, radiological &amp; Demographic data, based on our results &amp; supported by the literature</w:t>
      </w:r>
    </w:p>
    <w:p w:rsidR="00AD1BFA" w:rsidRPr="00084CDD" w:rsidRDefault="00824F9F" w:rsidP="00084CDD">
      <w:pPr>
        <w:bidi w:val="0"/>
        <w:spacing w:line="360" w:lineRule="auto"/>
      </w:pPr>
      <w:r>
        <w:t xml:space="preserve"> patellar resurfacing is a viable option for resolving knee pain after TKR.  </w:t>
      </w:r>
    </w:p>
    <w:p w:rsidR="00084CDD" w:rsidRDefault="00084CDD">
      <w:pPr>
        <w:bidi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AD1BFA" w:rsidRPr="00824F9F" w:rsidRDefault="00AD1BFA" w:rsidP="00AD1BFA">
      <w:pPr>
        <w:bidi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FIGURE I</w:t>
      </w:r>
    </w:p>
    <w:p w:rsidR="00202778" w:rsidRDefault="00202778" w:rsidP="00AD1BFA">
      <w:pPr>
        <w:bidi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24F9F">
        <w:rPr>
          <w:rFonts w:cstheme="minorHAnsi"/>
          <w:noProof/>
          <w:sz w:val="24"/>
          <w:szCs w:val="24"/>
        </w:rPr>
        <w:drawing>
          <wp:inline distT="0" distB="0" distL="0" distR="0" wp14:anchorId="04E14C52" wp14:editId="10BBA0F5">
            <wp:extent cx="6505575" cy="1657350"/>
            <wp:effectExtent l="0" t="0" r="9525" b="0"/>
            <wp:docPr id="4" name="תמונה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055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08B6" w:rsidRDefault="00CB08B6" w:rsidP="00AD1BFA">
      <w:pPr>
        <w:bidi w:val="0"/>
        <w:spacing w:after="0" w:line="240" w:lineRule="auto"/>
        <w:rPr>
          <w:rFonts w:cstheme="minorHAnsi"/>
          <w:sz w:val="24"/>
          <w:szCs w:val="24"/>
        </w:rPr>
      </w:pPr>
    </w:p>
    <w:p w:rsidR="00AD1BFA" w:rsidRPr="00824F9F" w:rsidRDefault="00AD1BFA" w:rsidP="00CB08B6">
      <w:pPr>
        <w:bidi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FIGURE II</w:t>
      </w:r>
    </w:p>
    <w:p w:rsidR="00AD1BFA" w:rsidRDefault="00202778" w:rsidP="00AD1BFA">
      <w:pPr>
        <w:bidi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824F9F">
        <w:rPr>
          <w:rFonts w:cstheme="minorHAnsi"/>
          <w:noProof/>
          <w:sz w:val="24"/>
          <w:szCs w:val="24"/>
        </w:rPr>
        <w:drawing>
          <wp:inline distT="0" distB="0" distL="0" distR="0" wp14:anchorId="5F959659" wp14:editId="230E731B">
            <wp:extent cx="7020560" cy="2614295"/>
            <wp:effectExtent l="0" t="0" r="889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020560" cy="2614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BFA" w:rsidRDefault="00AD1BFA" w:rsidP="00AD1BFA">
      <w:pPr>
        <w:bidi w:val="0"/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AD1BFA" w:rsidRPr="00824F9F" w:rsidRDefault="00AD1BFA" w:rsidP="00CB08B6">
      <w:pPr>
        <w:bidi w:val="0"/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FIGURE III</w:t>
      </w:r>
    </w:p>
    <w:p w:rsidR="001C0710" w:rsidRPr="00824F9F" w:rsidRDefault="00AD1BFA" w:rsidP="00202778">
      <w:pPr>
        <w:bidi w:val="0"/>
        <w:spacing w:after="0" w:line="360" w:lineRule="auto"/>
        <w:jc w:val="center"/>
        <w:rPr>
          <w:rFonts w:cstheme="minorHAnsi"/>
          <w:sz w:val="24"/>
          <w:szCs w:val="24"/>
        </w:rPr>
      </w:pPr>
      <w:r w:rsidRPr="00824F9F">
        <w:rPr>
          <w:rFonts w:cstheme="minorHAnsi"/>
          <w:noProof/>
          <w:sz w:val="24"/>
          <w:szCs w:val="24"/>
        </w:rPr>
        <w:drawing>
          <wp:inline distT="0" distB="0" distL="0" distR="0" wp14:anchorId="030BD46E" wp14:editId="77E13DB3">
            <wp:extent cx="5526889" cy="5048250"/>
            <wp:effectExtent l="0" t="0" r="0" b="0"/>
            <wp:docPr id="2" name="תמונה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51942" cy="507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C0710" w:rsidRPr="00824F9F" w:rsidSect="00202778">
      <w:pgSz w:w="11906" w:h="16838"/>
      <w:pgMar w:top="284" w:right="566" w:bottom="284" w:left="28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C55"/>
    <w:rsid w:val="00084CDD"/>
    <w:rsid w:val="001A593B"/>
    <w:rsid w:val="001C0710"/>
    <w:rsid w:val="001C7C55"/>
    <w:rsid w:val="00202778"/>
    <w:rsid w:val="00317F85"/>
    <w:rsid w:val="00440832"/>
    <w:rsid w:val="004759FB"/>
    <w:rsid w:val="004F0AD8"/>
    <w:rsid w:val="005551FD"/>
    <w:rsid w:val="005A15B0"/>
    <w:rsid w:val="007B7D6A"/>
    <w:rsid w:val="00824F9F"/>
    <w:rsid w:val="00826410"/>
    <w:rsid w:val="008764A6"/>
    <w:rsid w:val="00911224"/>
    <w:rsid w:val="00924C2F"/>
    <w:rsid w:val="009327C2"/>
    <w:rsid w:val="00A94636"/>
    <w:rsid w:val="00AD1BFA"/>
    <w:rsid w:val="00B654CF"/>
    <w:rsid w:val="00CB08B6"/>
    <w:rsid w:val="00CB78CE"/>
    <w:rsid w:val="00CC55C2"/>
    <w:rsid w:val="00EC17CB"/>
    <w:rsid w:val="00EF1013"/>
    <w:rsid w:val="00FB6F9C"/>
    <w:rsid w:val="00FC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EEF3FE"/>
  <w15:docId w15:val="{C40EBE17-E37B-4F03-9D3E-3F922DA13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a">
    <w:name w:val="Normal"/>
    <w:qFormat/>
    <w:rsid w:val="001C7C55"/>
    <w:pPr>
      <w:bidi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F0AD8"/>
    <w:pPr>
      <w:bidi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61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33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 Version="2005"/>
</file>

<file path=customXml/itemProps1.xml><?xml version="1.0" encoding="utf-8"?>
<ds:datastoreItem xmlns:ds="http://schemas.openxmlformats.org/officeDocument/2006/customXml" ds:itemID="{2075E0F6-13DD-4343-A0D7-D2C558B30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Weiss</dc:creator>
  <cp:lastModifiedBy>Ori</cp:lastModifiedBy>
  <cp:revision>2</cp:revision>
  <cp:lastPrinted>2017-03-28T19:06:00Z</cp:lastPrinted>
  <dcterms:created xsi:type="dcterms:W3CDTF">2017-03-28T19:58:00Z</dcterms:created>
  <dcterms:modified xsi:type="dcterms:W3CDTF">2017-03-28T19:58:00Z</dcterms:modified>
</cp:coreProperties>
</file>