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7BD" w:rsidRDefault="00475222" w:rsidP="00475222">
      <w:pPr>
        <w:rPr>
          <w:sz w:val="28"/>
          <w:szCs w:val="28"/>
        </w:rPr>
      </w:pPr>
      <w:r>
        <w:rPr>
          <w:sz w:val="28"/>
          <w:szCs w:val="28"/>
        </w:rPr>
        <w:t>New short</w:t>
      </w:r>
      <w:bookmarkStart w:id="0" w:name="_GoBack"/>
      <w:bookmarkEnd w:id="0"/>
      <w:r>
        <w:rPr>
          <w:sz w:val="28"/>
          <w:szCs w:val="28"/>
        </w:rPr>
        <w:t xml:space="preserve"> stem design</w:t>
      </w:r>
    </w:p>
    <w:p w:rsidR="00632495" w:rsidRDefault="00D961C0" w:rsidP="00487759">
      <w:pPr>
        <w:rPr>
          <w:sz w:val="28"/>
          <w:szCs w:val="28"/>
        </w:rPr>
      </w:pPr>
      <w:r w:rsidRPr="00D961C0">
        <w:rPr>
          <w:sz w:val="28"/>
          <w:szCs w:val="28"/>
        </w:rPr>
        <w:t>Although substantial progress has been made in the development of cementl</w:t>
      </w:r>
      <w:r w:rsidR="00292969">
        <w:rPr>
          <w:sz w:val="28"/>
          <w:szCs w:val="28"/>
        </w:rPr>
        <w:t>ess total hip arthroplasty</w:t>
      </w:r>
      <w:r w:rsidRPr="00D961C0">
        <w:rPr>
          <w:sz w:val="28"/>
          <w:szCs w:val="28"/>
        </w:rPr>
        <w:t xml:space="preserve"> in recent years, a number of limitations remain. Osteopenia due to non-physiological loading and stress protection, distal migration of wear particles from the joint space or inadequate stem fixation can increase the risk of aseptic loosening and subsidence of the stem </w:t>
      </w:r>
      <w:r>
        <w:rPr>
          <w:sz w:val="28"/>
          <w:szCs w:val="28"/>
        </w:rPr>
        <w:t>.knowledge of stem designs and choosing the most appropriate stem in particular patients could improve long term results o</w:t>
      </w:r>
      <w:r w:rsidR="00487759">
        <w:rPr>
          <w:sz w:val="28"/>
          <w:szCs w:val="28"/>
        </w:rPr>
        <w:t>f</w:t>
      </w:r>
      <w:r>
        <w:rPr>
          <w:sz w:val="28"/>
          <w:szCs w:val="28"/>
        </w:rPr>
        <w:t xml:space="preserve"> total hip replacement.</w:t>
      </w:r>
    </w:p>
    <w:p w:rsidR="002857BD" w:rsidRDefault="002857BD" w:rsidP="00D961C0">
      <w:pPr>
        <w:rPr>
          <w:sz w:val="28"/>
          <w:szCs w:val="28"/>
        </w:rPr>
      </w:pPr>
    </w:p>
    <w:p w:rsidR="002857BD" w:rsidRPr="00D961C0" w:rsidRDefault="002857BD" w:rsidP="00D961C0">
      <w:pPr>
        <w:rPr>
          <w:sz w:val="28"/>
          <w:szCs w:val="28"/>
        </w:rPr>
      </w:pPr>
      <w:r>
        <w:rPr>
          <w:sz w:val="28"/>
          <w:szCs w:val="28"/>
        </w:rPr>
        <w:t>Dr Fardin Mirzatolooei. Professor of orthopedic surgery, Urmia university of medical sciences</w:t>
      </w:r>
    </w:p>
    <w:sectPr w:rsidR="002857BD" w:rsidRPr="00D96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0B"/>
    <w:rsid w:val="002857BD"/>
    <w:rsid w:val="00292969"/>
    <w:rsid w:val="00475222"/>
    <w:rsid w:val="00487759"/>
    <w:rsid w:val="00632495"/>
    <w:rsid w:val="00D961C0"/>
    <w:rsid w:val="00FE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0DAD6C-20DB-40DB-A10F-28C9871C9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ref">
    <w:name w:val="citationref"/>
    <w:basedOn w:val="DefaultParagraphFont"/>
    <w:rsid w:val="00D961C0"/>
  </w:style>
  <w:style w:type="character" w:styleId="Hyperlink">
    <w:name w:val="Hyperlink"/>
    <w:basedOn w:val="DefaultParagraphFont"/>
    <w:uiPriority w:val="99"/>
    <w:semiHidden/>
    <w:unhideWhenUsed/>
    <w:rsid w:val="00D96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toloi</dc:creator>
  <cp:keywords/>
  <dc:description/>
  <cp:lastModifiedBy>toloi</cp:lastModifiedBy>
  <cp:revision>11</cp:revision>
  <dcterms:created xsi:type="dcterms:W3CDTF">2017-02-18T08:49:00Z</dcterms:created>
  <dcterms:modified xsi:type="dcterms:W3CDTF">2017-02-22T11:29:00Z</dcterms:modified>
</cp:coreProperties>
</file>