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E77" w:rsidRDefault="00753E77" w:rsidP="003F657F">
      <w:pPr>
        <w:tabs>
          <w:tab w:val="left" w:pos="3203"/>
        </w:tabs>
        <w:spacing w:line="480" w:lineRule="auto"/>
        <w:jc w:val="both"/>
        <w:rPr>
          <w:rFonts w:ascii="Times New Roman" w:hAnsi="Times New Roman"/>
          <w:b/>
          <w:color w:val="1F497D"/>
          <w:sz w:val="20"/>
          <w:szCs w:val="20"/>
          <w:lang w:val="en-GB"/>
        </w:rPr>
      </w:pPr>
    </w:p>
    <w:p w:rsidR="00753E77" w:rsidRPr="00753E77" w:rsidRDefault="00811039" w:rsidP="003F657F">
      <w:pPr>
        <w:tabs>
          <w:tab w:val="left" w:pos="3203"/>
        </w:tabs>
        <w:spacing w:line="480" w:lineRule="auto"/>
        <w:jc w:val="both"/>
        <w:rPr>
          <w:rFonts w:ascii="Times New Roman" w:hAnsi="Times New Roman"/>
          <w:b/>
          <w:color w:val="1F497D"/>
          <w:szCs w:val="20"/>
          <w:lang w:val="en-GB"/>
        </w:rPr>
      </w:pPr>
      <w:r>
        <w:rPr>
          <w:rFonts w:ascii="Times New Roman" w:hAnsi="Times New Roman"/>
          <w:b/>
          <w:color w:val="1F497D"/>
          <w:szCs w:val="20"/>
          <w:lang w:val="en-GB"/>
        </w:rPr>
        <w:t>COMBINED PARTIAL KNEE REPLACEMENT</w:t>
      </w:r>
      <w:r w:rsidR="00345C00">
        <w:rPr>
          <w:rFonts w:ascii="Times New Roman" w:hAnsi="Times New Roman"/>
          <w:b/>
          <w:color w:val="1F497D"/>
          <w:szCs w:val="20"/>
          <w:lang w:val="en-GB"/>
        </w:rPr>
        <w:t xml:space="preserve"> COMPUTER ASSISTED</w:t>
      </w:r>
      <w:r w:rsidR="00753E77" w:rsidRPr="00753E77">
        <w:rPr>
          <w:rFonts w:ascii="Times New Roman" w:hAnsi="Times New Roman"/>
          <w:b/>
          <w:color w:val="1F497D"/>
          <w:szCs w:val="20"/>
          <w:lang w:val="en-GB"/>
        </w:rPr>
        <w:t xml:space="preserve"> IN POST TRAUMATIC </w:t>
      </w:r>
      <w:r w:rsidR="005A66EB">
        <w:rPr>
          <w:rFonts w:ascii="Times New Roman" w:hAnsi="Times New Roman"/>
          <w:b/>
          <w:color w:val="1F497D"/>
          <w:szCs w:val="20"/>
          <w:lang w:val="en-GB"/>
        </w:rPr>
        <w:t>ARTHRITIS OF YOUNG PATIENTS</w:t>
      </w:r>
    </w:p>
    <w:p w:rsidR="00811039" w:rsidRPr="00345C00" w:rsidRDefault="00753E77" w:rsidP="00811039">
      <w:pPr>
        <w:tabs>
          <w:tab w:val="left" w:pos="3203"/>
        </w:tabs>
        <w:spacing w:line="480" w:lineRule="auto"/>
        <w:jc w:val="both"/>
        <w:rPr>
          <w:rFonts w:ascii="Times New Roman" w:hAnsi="Times New Roman"/>
          <w:b/>
          <w:color w:val="1F497D"/>
          <w:sz w:val="28"/>
          <w:szCs w:val="28"/>
        </w:rPr>
      </w:pPr>
      <w:r w:rsidRPr="00345C00">
        <w:rPr>
          <w:rFonts w:ascii="Times New Roman" w:hAnsi="Times New Roman"/>
          <w:i/>
          <w:color w:val="1F497D"/>
          <w:sz w:val="28"/>
          <w:szCs w:val="28"/>
        </w:rPr>
        <w:t>Authors:</w:t>
      </w:r>
      <w:r w:rsidRPr="00345C00">
        <w:rPr>
          <w:rFonts w:ascii="Times New Roman" w:hAnsi="Times New Roman"/>
          <w:b/>
          <w:color w:val="1F497D"/>
          <w:sz w:val="28"/>
          <w:szCs w:val="28"/>
        </w:rPr>
        <w:t xml:space="preserve"> N. Confalonieri</w:t>
      </w:r>
      <w:r w:rsidR="00811039" w:rsidRPr="00345C00">
        <w:rPr>
          <w:rFonts w:ascii="Times New Roman" w:hAnsi="Times New Roman"/>
          <w:b/>
          <w:color w:val="1F497D"/>
          <w:sz w:val="28"/>
          <w:szCs w:val="28"/>
        </w:rPr>
        <w:t>*, A. Manzotti**</w:t>
      </w:r>
    </w:p>
    <w:p w:rsidR="00345C00" w:rsidRPr="00345C00" w:rsidRDefault="00811039" w:rsidP="003F657F">
      <w:pPr>
        <w:tabs>
          <w:tab w:val="left" w:pos="3203"/>
        </w:tabs>
        <w:spacing w:line="480" w:lineRule="auto"/>
        <w:jc w:val="both"/>
        <w:rPr>
          <w:rFonts w:ascii="Times New Roman" w:hAnsi="Times New Roman"/>
          <w:b/>
          <w:color w:val="1F497D"/>
          <w:sz w:val="16"/>
          <w:szCs w:val="16"/>
          <w:lang w:val="en-GB"/>
        </w:rPr>
      </w:pPr>
      <w:r w:rsidRPr="00345C00">
        <w:rPr>
          <w:rFonts w:ascii="Times New Roman" w:hAnsi="Times New Roman"/>
          <w:b/>
          <w:color w:val="1F497D"/>
          <w:sz w:val="16"/>
          <w:szCs w:val="16"/>
          <w:lang w:val="en-US"/>
        </w:rPr>
        <w:t>*</w:t>
      </w:r>
      <w:r w:rsidR="00753E77" w:rsidRPr="00345C00">
        <w:rPr>
          <w:rFonts w:ascii="Times New Roman" w:hAnsi="Times New Roman"/>
          <w:b/>
          <w:color w:val="1F497D"/>
          <w:sz w:val="16"/>
          <w:szCs w:val="16"/>
          <w:lang w:val="en-GB"/>
        </w:rPr>
        <w:t>Ist Orthop Depart., CTO Hospital</w:t>
      </w:r>
      <w:r w:rsidR="003E1416">
        <w:rPr>
          <w:rFonts w:ascii="Times New Roman" w:hAnsi="Times New Roman"/>
          <w:b/>
          <w:color w:val="1F497D"/>
          <w:sz w:val="16"/>
          <w:szCs w:val="16"/>
          <w:lang w:val="en-GB"/>
        </w:rPr>
        <w:t xml:space="preserve">; ASST </w:t>
      </w:r>
      <w:proofErr w:type="spellStart"/>
      <w:r w:rsidR="003E1416">
        <w:rPr>
          <w:rFonts w:ascii="Times New Roman" w:hAnsi="Times New Roman"/>
          <w:b/>
          <w:color w:val="1F497D"/>
          <w:sz w:val="16"/>
          <w:szCs w:val="16"/>
          <w:lang w:val="en-GB"/>
        </w:rPr>
        <w:t>Pini</w:t>
      </w:r>
      <w:proofErr w:type="spellEnd"/>
      <w:r w:rsidR="003E1416">
        <w:rPr>
          <w:rFonts w:ascii="Times New Roman" w:hAnsi="Times New Roman"/>
          <w:b/>
          <w:color w:val="1F497D"/>
          <w:sz w:val="16"/>
          <w:szCs w:val="16"/>
          <w:lang w:val="en-GB"/>
        </w:rPr>
        <w:t>-CTO, Milan, Italy</w:t>
      </w:r>
    </w:p>
    <w:p w:rsidR="00753E77" w:rsidRPr="003E1416" w:rsidRDefault="00811039" w:rsidP="003F657F">
      <w:pPr>
        <w:tabs>
          <w:tab w:val="left" w:pos="3203"/>
        </w:tabs>
        <w:spacing w:line="480" w:lineRule="auto"/>
        <w:jc w:val="both"/>
        <w:rPr>
          <w:rFonts w:ascii="Times New Roman" w:hAnsi="Times New Roman"/>
          <w:b/>
          <w:color w:val="1F497D"/>
          <w:sz w:val="16"/>
          <w:szCs w:val="16"/>
        </w:rPr>
      </w:pPr>
      <w:r w:rsidRPr="003E1416">
        <w:rPr>
          <w:rFonts w:ascii="Times New Roman" w:hAnsi="Times New Roman"/>
          <w:b/>
          <w:color w:val="1F497D"/>
          <w:sz w:val="16"/>
          <w:szCs w:val="16"/>
        </w:rPr>
        <w:t xml:space="preserve">** </w:t>
      </w:r>
      <w:proofErr w:type="spellStart"/>
      <w:r w:rsidRPr="003E1416">
        <w:rPr>
          <w:rFonts w:ascii="Times New Roman" w:hAnsi="Times New Roman"/>
          <w:b/>
          <w:color w:val="1F497D"/>
          <w:sz w:val="16"/>
          <w:szCs w:val="16"/>
        </w:rPr>
        <w:t>Orthopaedic</w:t>
      </w:r>
      <w:proofErr w:type="spellEnd"/>
      <w:r w:rsidRPr="003E1416">
        <w:rPr>
          <w:rFonts w:ascii="Times New Roman" w:hAnsi="Times New Roman"/>
          <w:b/>
          <w:color w:val="1F497D"/>
          <w:sz w:val="16"/>
          <w:szCs w:val="16"/>
        </w:rPr>
        <w:t xml:space="preserve"> and Trauma </w:t>
      </w:r>
      <w:proofErr w:type="spellStart"/>
      <w:r w:rsidRPr="003E1416">
        <w:rPr>
          <w:rFonts w:ascii="Times New Roman" w:hAnsi="Times New Roman"/>
          <w:b/>
          <w:color w:val="1F497D"/>
          <w:sz w:val="16"/>
          <w:szCs w:val="16"/>
        </w:rPr>
        <w:t>Dept</w:t>
      </w:r>
      <w:proofErr w:type="spellEnd"/>
      <w:r w:rsidRPr="003E1416">
        <w:rPr>
          <w:rFonts w:ascii="Times New Roman" w:hAnsi="Times New Roman"/>
          <w:b/>
          <w:color w:val="1F497D"/>
          <w:sz w:val="16"/>
          <w:szCs w:val="16"/>
        </w:rPr>
        <w:t>. Ospedale Luigi Sacco</w:t>
      </w:r>
      <w:r w:rsidR="005A66EB" w:rsidRPr="003E1416">
        <w:rPr>
          <w:rFonts w:ascii="Times New Roman" w:hAnsi="Times New Roman"/>
          <w:b/>
          <w:color w:val="1F497D"/>
          <w:sz w:val="16"/>
          <w:szCs w:val="16"/>
        </w:rPr>
        <w:t xml:space="preserve"> </w:t>
      </w:r>
      <w:r w:rsidR="003E1416">
        <w:rPr>
          <w:rFonts w:ascii="Times New Roman" w:hAnsi="Times New Roman"/>
          <w:b/>
          <w:color w:val="1F497D"/>
          <w:sz w:val="16"/>
          <w:szCs w:val="16"/>
        </w:rPr>
        <w:t>–</w:t>
      </w:r>
      <w:r w:rsidR="005A66EB" w:rsidRPr="003E1416">
        <w:rPr>
          <w:rFonts w:ascii="Times New Roman" w:hAnsi="Times New Roman"/>
          <w:b/>
          <w:color w:val="1F497D"/>
          <w:sz w:val="16"/>
          <w:szCs w:val="16"/>
        </w:rPr>
        <w:t xml:space="preserve"> </w:t>
      </w:r>
      <w:r w:rsidR="003E1416">
        <w:rPr>
          <w:rFonts w:ascii="Times New Roman" w:hAnsi="Times New Roman"/>
          <w:b/>
          <w:color w:val="1F497D"/>
          <w:sz w:val="16"/>
          <w:szCs w:val="16"/>
        </w:rPr>
        <w:t xml:space="preserve">ASST </w:t>
      </w:r>
      <w:proofErr w:type="spellStart"/>
      <w:r w:rsidR="003E1416">
        <w:rPr>
          <w:rFonts w:ascii="Times New Roman" w:hAnsi="Times New Roman"/>
          <w:b/>
          <w:color w:val="1F497D"/>
          <w:sz w:val="16"/>
          <w:szCs w:val="16"/>
        </w:rPr>
        <w:t>FBF-Sacco</w:t>
      </w:r>
      <w:proofErr w:type="spellEnd"/>
      <w:r w:rsidR="003E1416">
        <w:rPr>
          <w:rFonts w:ascii="Times New Roman" w:hAnsi="Times New Roman"/>
          <w:b/>
          <w:color w:val="1F497D"/>
          <w:sz w:val="16"/>
          <w:szCs w:val="16"/>
        </w:rPr>
        <w:t xml:space="preserve">, </w:t>
      </w:r>
      <w:r w:rsidR="00753E77" w:rsidRPr="003E1416">
        <w:rPr>
          <w:rFonts w:ascii="Times New Roman" w:hAnsi="Times New Roman"/>
          <w:b/>
          <w:color w:val="1F497D"/>
          <w:sz w:val="16"/>
          <w:szCs w:val="16"/>
        </w:rPr>
        <w:t>Milan, Italy</w:t>
      </w:r>
    </w:p>
    <w:p w:rsidR="003F657F" w:rsidRDefault="003F657F" w:rsidP="003F657F">
      <w:pPr>
        <w:spacing w:line="480" w:lineRule="auto"/>
        <w:jc w:val="both"/>
        <w:rPr>
          <w:rFonts w:ascii="Times New Roman" w:hAnsi="Times New Roman"/>
          <w:color w:val="1F497D"/>
          <w:sz w:val="20"/>
          <w:szCs w:val="20"/>
          <w:lang w:val="en-GB"/>
        </w:rPr>
      </w:pPr>
      <w:r>
        <w:rPr>
          <w:rFonts w:ascii="Times New Roman" w:hAnsi="Times New Roman"/>
          <w:i/>
          <w:color w:val="1F497D"/>
          <w:sz w:val="20"/>
          <w:szCs w:val="20"/>
          <w:lang w:val="en-GB"/>
        </w:rPr>
        <w:t>Purpose</w:t>
      </w:r>
      <w:r>
        <w:rPr>
          <w:rFonts w:ascii="Times New Roman" w:hAnsi="Times New Roman"/>
          <w:color w:val="1F497D"/>
          <w:sz w:val="20"/>
          <w:szCs w:val="20"/>
          <w:lang w:val="en-GB"/>
        </w:rPr>
        <w:t xml:space="preserve">  This study presents a consecutive series of patients </w:t>
      </w:r>
      <w:r w:rsidR="00B3633B">
        <w:rPr>
          <w:rFonts w:ascii="Times New Roman" w:hAnsi="Times New Roman"/>
          <w:color w:val="1F497D"/>
          <w:sz w:val="20"/>
          <w:szCs w:val="20"/>
          <w:lang w:val="en-GB"/>
        </w:rPr>
        <w:t xml:space="preserve">younger than 55 years old </w:t>
      </w:r>
      <w:r>
        <w:rPr>
          <w:rFonts w:ascii="Times New Roman" w:hAnsi="Times New Roman"/>
          <w:color w:val="1F497D"/>
          <w:sz w:val="20"/>
          <w:szCs w:val="20"/>
          <w:lang w:val="en-GB"/>
        </w:rPr>
        <w:t>who underwent to</w:t>
      </w:r>
      <w:r w:rsidR="00811039">
        <w:rPr>
          <w:rFonts w:ascii="Times New Roman" w:hAnsi="Times New Roman"/>
          <w:color w:val="1F497D"/>
          <w:sz w:val="20"/>
          <w:szCs w:val="20"/>
          <w:lang w:val="en-GB"/>
        </w:rPr>
        <w:t xml:space="preserve"> combined partial </w:t>
      </w:r>
      <w:r>
        <w:rPr>
          <w:rFonts w:ascii="Times New Roman" w:hAnsi="Times New Roman"/>
          <w:color w:val="1F497D"/>
          <w:sz w:val="20"/>
          <w:szCs w:val="20"/>
          <w:lang w:val="en-GB"/>
        </w:rPr>
        <w:t xml:space="preserve"> knee </w:t>
      </w:r>
      <w:r w:rsidR="00811039">
        <w:rPr>
          <w:rFonts w:ascii="Times New Roman" w:hAnsi="Times New Roman"/>
          <w:color w:val="1F497D"/>
          <w:sz w:val="20"/>
          <w:szCs w:val="20"/>
          <w:lang w:val="en-GB"/>
        </w:rPr>
        <w:t xml:space="preserve">replacement </w:t>
      </w:r>
      <w:r>
        <w:rPr>
          <w:rFonts w:ascii="Times New Roman" w:hAnsi="Times New Roman"/>
          <w:color w:val="1F497D"/>
          <w:sz w:val="20"/>
          <w:szCs w:val="20"/>
          <w:lang w:val="en-GB"/>
        </w:rPr>
        <w:t>(</w:t>
      </w:r>
      <w:r w:rsidR="006434A8">
        <w:rPr>
          <w:rFonts w:ascii="Times New Roman" w:hAnsi="Times New Roman"/>
          <w:color w:val="1F497D"/>
          <w:sz w:val="20"/>
          <w:szCs w:val="20"/>
          <w:lang w:val="en-GB"/>
        </w:rPr>
        <w:t>U</w:t>
      </w:r>
      <w:r>
        <w:rPr>
          <w:rFonts w:ascii="Times New Roman" w:hAnsi="Times New Roman"/>
          <w:color w:val="1F497D"/>
          <w:sz w:val="20"/>
          <w:szCs w:val="20"/>
          <w:lang w:val="en-GB"/>
        </w:rPr>
        <w:t>KA</w:t>
      </w:r>
      <w:r w:rsidR="00811039">
        <w:rPr>
          <w:rFonts w:ascii="Times New Roman" w:hAnsi="Times New Roman"/>
          <w:color w:val="1F497D"/>
          <w:sz w:val="20"/>
          <w:szCs w:val="20"/>
          <w:lang w:val="en-GB"/>
        </w:rPr>
        <w:t>+PFR, bi-UKR, bi-UHR +PFR</w:t>
      </w:r>
      <w:r>
        <w:rPr>
          <w:rFonts w:ascii="Times New Roman" w:hAnsi="Times New Roman"/>
          <w:color w:val="1F497D"/>
          <w:sz w:val="20"/>
          <w:szCs w:val="20"/>
          <w:lang w:val="en-GB"/>
        </w:rPr>
        <w:t xml:space="preserve">) following prior </w:t>
      </w:r>
      <w:r w:rsidR="006434A8">
        <w:rPr>
          <w:rFonts w:ascii="Times New Roman" w:hAnsi="Times New Roman"/>
          <w:color w:val="1F497D"/>
          <w:sz w:val="20"/>
          <w:szCs w:val="20"/>
          <w:lang w:val="en-GB"/>
        </w:rPr>
        <w:t xml:space="preserve">articular knee </w:t>
      </w:r>
      <w:r>
        <w:rPr>
          <w:rFonts w:ascii="Times New Roman" w:hAnsi="Times New Roman"/>
          <w:color w:val="1F497D"/>
          <w:sz w:val="20"/>
          <w:szCs w:val="20"/>
          <w:lang w:val="en-GB"/>
        </w:rPr>
        <w:t xml:space="preserve">fracture. The purpose of this paper was to determine the effectiveness of </w:t>
      </w:r>
      <w:r w:rsidR="00B3633B">
        <w:rPr>
          <w:rFonts w:ascii="Times New Roman" w:hAnsi="Times New Roman"/>
          <w:color w:val="1F497D"/>
          <w:sz w:val="20"/>
          <w:szCs w:val="20"/>
          <w:lang w:val="en-GB"/>
        </w:rPr>
        <w:t xml:space="preserve">this </w:t>
      </w:r>
      <w:r w:rsidR="00262E12">
        <w:rPr>
          <w:rFonts w:ascii="Times New Roman" w:hAnsi="Times New Roman"/>
          <w:color w:val="1F497D"/>
          <w:sz w:val="20"/>
          <w:szCs w:val="20"/>
          <w:lang w:val="en-GB"/>
        </w:rPr>
        <w:t xml:space="preserve">surgical </w:t>
      </w:r>
      <w:r w:rsidR="00B3633B">
        <w:rPr>
          <w:rFonts w:ascii="Times New Roman" w:hAnsi="Times New Roman"/>
          <w:color w:val="1F497D"/>
          <w:sz w:val="20"/>
          <w:szCs w:val="20"/>
          <w:lang w:val="en-GB"/>
        </w:rPr>
        <w:t>approach</w:t>
      </w:r>
      <w:r>
        <w:rPr>
          <w:rFonts w:ascii="Times New Roman" w:hAnsi="Times New Roman"/>
          <w:color w:val="1F497D"/>
          <w:sz w:val="20"/>
          <w:szCs w:val="20"/>
          <w:lang w:val="en-GB"/>
        </w:rPr>
        <w:t xml:space="preserve"> </w:t>
      </w:r>
      <w:r w:rsidR="00753E77">
        <w:rPr>
          <w:rFonts w:ascii="Times New Roman" w:hAnsi="Times New Roman"/>
          <w:color w:val="1F497D"/>
          <w:sz w:val="20"/>
          <w:szCs w:val="20"/>
          <w:lang w:val="en-GB"/>
        </w:rPr>
        <w:t>despite the world</w:t>
      </w:r>
      <w:r w:rsidR="006434A8">
        <w:rPr>
          <w:rFonts w:ascii="Times New Roman" w:hAnsi="Times New Roman"/>
          <w:color w:val="1F497D"/>
          <w:sz w:val="20"/>
          <w:szCs w:val="20"/>
          <w:lang w:val="en-GB"/>
        </w:rPr>
        <w:t xml:space="preserve">wide tendency of using total knee artrhoplasty (TKA) in these </w:t>
      </w:r>
      <w:r w:rsidR="00A359BE">
        <w:rPr>
          <w:rFonts w:ascii="Times New Roman" w:hAnsi="Times New Roman"/>
          <w:color w:val="1F497D"/>
          <w:sz w:val="20"/>
          <w:szCs w:val="20"/>
          <w:lang w:val="en-GB"/>
        </w:rPr>
        <w:t xml:space="preserve">challenging </w:t>
      </w:r>
      <w:r w:rsidR="006434A8">
        <w:rPr>
          <w:rFonts w:ascii="Times New Roman" w:hAnsi="Times New Roman"/>
          <w:color w:val="1F497D"/>
          <w:sz w:val="20"/>
          <w:szCs w:val="20"/>
          <w:lang w:val="en-GB"/>
        </w:rPr>
        <w:t>cases</w:t>
      </w:r>
      <w:r>
        <w:rPr>
          <w:rFonts w:ascii="Times New Roman" w:hAnsi="Times New Roman"/>
          <w:color w:val="1F497D"/>
          <w:sz w:val="20"/>
          <w:szCs w:val="20"/>
          <w:lang w:val="en-GB"/>
        </w:rPr>
        <w:t xml:space="preserve">. </w:t>
      </w:r>
    </w:p>
    <w:p w:rsidR="003F657F" w:rsidRDefault="003F657F" w:rsidP="003F657F">
      <w:pPr>
        <w:spacing w:line="480" w:lineRule="auto"/>
        <w:jc w:val="both"/>
        <w:rPr>
          <w:rFonts w:ascii="Times New Roman" w:hAnsi="Times New Roman"/>
          <w:color w:val="1F497D"/>
          <w:sz w:val="20"/>
          <w:szCs w:val="20"/>
          <w:lang w:val="en-GB"/>
        </w:rPr>
      </w:pPr>
      <w:r>
        <w:rPr>
          <w:rFonts w:ascii="Times New Roman" w:hAnsi="Times New Roman"/>
          <w:i/>
          <w:color w:val="1F497D"/>
          <w:sz w:val="20"/>
          <w:szCs w:val="20"/>
          <w:lang w:val="en-GB"/>
        </w:rPr>
        <w:t xml:space="preserve">Methods </w:t>
      </w:r>
      <w:r>
        <w:rPr>
          <w:rFonts w:ascii="Times New Roman" w:hAnsi="Times New Roman"/>
          <w:color w:val="1F497D"/>
          <w:sz w:val="20"/>
          <w:szCs w:val="20"/>
          <w:lang w:val="en-GB"/>
        </w:rPr>
        <w:t xml:space="preserve"> The study group </w:t>
      </w:r>
      <w:r w:rsidR="00B3633B">
        <w:rPr>
          <w:rFonts w:ascii="Times New Roman" w:hAnsi="Times New Roman"/>
          <w:color w:val="1F497D"/>
          <w:sz w:val="20"/>
          <w:szCs w:val="20"/>
          <w:lang w:val="en-GB"/>
        </w:rPr>
        <w:t>(Gr</w:t>
      </w:r>
      <w:r w:rsidR="00811039">
        <w:rPr>
          <w:rFonts w:ascii="Times New Roman" w:hAnsi="Times New Roman"/>
          <w:color w:val="1F497D"/>
          <w:sz w:val="20"/>
          <w:szCs w:val="20"/>
          <w:lang w:val="en-GB"/>
        </w:rPr>
        <w:t xml:space="preserve">oup A) </w:t>
      </w:r>
      <w:r>
        <w:rPr>
          <w:rFonts w:ascii="Times New Roman" w:hAnsi="Times New Roman"/>
          <w:color w:val="1F497D"/>
          <w:sz w:val="20"/>
          <w:szCs w:val="20"/>
          <w:lang w:val="en-GB"/>
        </w:rPr>
        <w:t xml:space="preserve">included a series of </w:t>
      </w:r>
      <w:r w:rsidR="005A66EB">
        <w:rPr>
          <w:rFonts w:ascii="Times New Roman" w:hAnsi="Times New Roman"/>
          <w:color w:val="1F497D"/>
          <w:sz w:val="20"/>
          <w:szCs w:val="20"/>
          <w:lang w:val="en-GB"/>
        </w:rPr>
        <w:t xml:space="preserve"> </w:t>
      </w:r>
      <w:r w:rsidR="00811039">
        <w:rPr>
          <w:rFonts w:ascii="Times New Roman" w:hAnsi="Times New Roman"/>
          <w:color w:val="1F497D"/>
          <w:sz w:val="20"/>
          <w:szCs w:val="20"/>
          <w:lang w:val="en-GB"/>
        </w:rPr>
        <w:t>27</w:t>
      </w:r>
      <w:r>
        <w:rPr>
          <w:rFonts w:ascii="Times New Roman" w:hAnsi="Times New Roman"/>
          <w:color w:val="1F497D"/>
          <w:sz w:val="20"/>
          <w:szCs w:val="20"/>
          <w:lang w:val="en-GB"/>
        </w:rPr>
        <w:t xml:space="preserve"> patients who had developed </w:t>
      </w:r>
      <w:r w:rsidR="006434A8">
        <w:rPr>
          <w:rFonts w:ascii="Times New Roman" w:hAnsi="Times New Roman"/>
          <w:color w:val="1F497D"/>
          <w:sz w:val="20"/>
          <w:szCs w:val="20"/>
          <w:lang w:val="en-GB"/>
        </w:rPr>
        <w:t>a</w:t>
      </w:r>
      <w:r w:rsidR="00811039">
        <w:rPr>
          <w:rFonts w:ascii="Times New Roman" w:hAnsi="Times New Roman"/>
          <w:color w:val="1F497D"/>
          <w:sz w:val="20"/>
          <w:szCs w:val="20"/>
          <w:lang w:val="en-GB"/>
        </w:rPr>
        <w:t xml:space="preserve"> partial </w:t>
      </w:r>
      <w:r>
        <w:rPr>
          <w:rFonts w:ascii="Times New Roman" w:hAnsi="Times New Roman"/>
          <w:color w:val="1F497D"/>
          <w:sz w:val="20"/>
          <w:szCs w:val="20"/>
          <w:lang w:val="en-GB"/>
        </w:rPr>
        <w:t>post-traum</w:t>
      </w:r>
      <w:r w:rsidR="006434A8">
        <w:rPr>
          <w:rFonts w:ascii="Times New Roman" w:hAnsi="Times New Roman"/>
          <w:color w:val="1F497D"/>
          <w:sz w:val="20"/>
          <w:szCs w:val="20"/>
          <w:lang w:val="en-GB"/>
        </w:rPr>
        <w:t xml:space="preserve">atic knee arthritis following either a </w:t>
      </w:r>
      <w:r>
        <w:rPr>
          <w:rFonts w:ascii="Times New Roman" w:hAnsi="Times New Roman"/>
          <w:color w:val="1F497D"/>
          <w:sz w:val="20"/>
          <w:szCs w:val="20"/>
          <w:lang w:val="en-GB"/>
        </w:rPr>
        <w:t>distal femoral fracture</w:t>
      </w:r>
      <w:r w:rsidR="006434A8">
        <w:rPr>
          <w:rFonts w:ascii="Times New Roman" w:hAnsi="Times New Roman"/>
          <w:color w:val="1F497D"/>
          <w:sz w:val="20"/>
          <w:szCs w:val="20"/>
          <w:lang w:val="en-GB"/>
        </w:rPr>
        <w:t xml:space="preserve"> or a proximal tibial fracture</w:t>
      </w:r>
      <w:r w:rsidR="00811039">
        <w:rPr>
          <w:rFonts w:ascii="Times New Roman" w:hAnsi="Times New Roman"/>
          <w:color w:val="1F497D"/>
          <w:sz w:val="20"/>
          <w:szCs w:val="20"/>
          <w:lang w:val="en-GB"/>
        </w:rPr>
        <w:t xml:space="preserve"> or both</w:t>
      </w:r>
      <w:r>
        <w:rPr>
          <w:rFonts w:ascii="Times New Roman" w:hAnsi="Times New Roman"/>
          <w:color w:val="1F497D"/>
          <w:sz w:val="20"/>
          <w:szCs w:val="20"/>
          <w:lang w:val="en-GB"/>
        </w:rPr>
        <w:t xml:space="preserve">. </w:t>
      </w:r>
      <w:r w:rsidR="00811039">
        <w:rPr>
          <w:rFonts w:ascii="Times New Roman" w:hAnsi="Times New Roman"/>
          <w:color w:val="1F497D"/>
          <w:sz w:val="20"/>
          <w:szCs w:val="20"/>
          <w:lang w:val="en-GB"/>
        </w:rPr>
        <w:t xml:space="preserve">All the patient were younger than 55 years old with stable knee, no flexion deformity and a range of motion of at least 100°. </w:t>
      </w:r>
      <w:r w:rsidR="00B3633B">
        <w:rPr>
          <w:rFonts w:ascii="Times New Roman" w:hAnsi="Times New Roman"/>
          <w:color w:val="1F497D"/>
          <w:sz w:val="20"/>
          <w:szCs w:val="20"/>
          <w:lang w:val="en-GB"/>
        </w:rPr>
        <w:t xml:space="preserve"> </w:t>
      </w:r>
      <w:r w:rsidR="00262E12">
        <w:rPr>
          <w:rFonts w:ascii="Times New Roman" w:hAnsi="Times New Roman"/>
          <w:color w:val="1F497D"/>
          <w:sz w:val="20"/>
          <w:szCs w:val="20"/>
          <w:lang w:val="en-GB"/>
        </w:rPr>
        <w:t>This group</w:t>
      </w:r>
      <w:r w:rsidR="00B3633B">
        <w:rPr>
          <w:rFonts w:ascii="Times New Roman" w:hAnsi="Times New Roman"/>
          <w:color w:val="1F497D"/>
          <w:sz w:val="20"/>
          <w:szCs w:val="20"/>
          <w:lang w:val="en-GB"/>
        </w:rPr>
        <w:t xml:space="preserve"> included 17 UKR+PFR implants, 7 bi-UKR and 3 Bi-UKR+</w:t>
      </w:r>
      <w:r w:rsidR="005A66EB">
        <w:rPr>
          <w:rFonts w:ascii="Times New Roman" w:hAnsi="Times New Roman"/>
          <w:color w:val="1F497D"/>
          <w:sz w:val="20"/>
          <w:szCs w:val="20"/>
          <w:lang w:val="en-GB"/>
        </w:rPr>
        <w:t xml:space="preserve"> </w:t>
      </w:r>
      <w:r w:rsidR="00B3633B">
        <w:rPr>
          <w:rFonts w:ascii="Times New Roman" w:hAnsi="Times New Roman"/>
          <w:color w:val="1F497D"/>
          <w:sz w:val="20"/>
          <w:szCs w:val="20"/>
          <w:lang w:val="en-GB"/>
        </w:rPr>
        <w:t xml:space="preserve">PFR. </w:t>
      </w:r>
      <w:r w:rsidR="00811039">
        <w:rPr>
          <w:rFonts w:ascii="Times New Roman" w:hAnsi="Times New Roman"/>
          <w:color w:val="1F497D"/>
          <w:sz w:val="20"/>
          <w:szCs w:val="20"/>
          <w:lang w:val="en-GB"/>
        </w:rPr>
        <w:t xml:space="preserve"> </w:t>
      </w:r>
      <w:r>
        <w:rPr>
          <w:rFonts w:ascii="Times New Roman" w:hAnsi="Times New Roman"/>
          <w:color w:val="1F497D"/>
          <w:sz w:val="20"/>
          <w:szCs w:val="20"/>
          <w:lang w:val="en-GB"/>
        </w:rPr>
        <w:t xml:space="preserve">Patients in the study group were matched with patients who had undergone </w:t>
      </w:r>
      <w:r w:rsidR="006434A8">
        <w:rPr>
          <w:rFonts w:ascii="Times New Roman" w:hAnsi="Times New Roman"/>
          <w:color w:val="1F497D"/>
          <w:sz w:val="20"/>
          <w:szCs w:val="20"/>
          <w:lang w:val="en-GB"/>
        </w:rPr>
        <w:t>to</w:t>
      </w:r>
      <w:r w:rsidR="00811039">
        <w:rPr>
          <w:rFonts w:ascii="Times New Roman" w:hAnsi="Times New Roman"/>
          <w:color w:val="1F497D"/>
          <w:sz w:val="20"/>
          <w:szCs w:val="20"/>
          <w:lang w:val="en-GB"/>
        </w:rPr>
        <w:t xml:space="preserve"> a PS</w:t>
      </w:r>
      <w:r w:rsidR="006434A8">
        <w:rPr>
          <w:rFonts w:ascii="Times New Roman" w:hAnsi="Times New Roman"/>
          <w:color w:val="1F497D"/>
          <w:sz w:val="20"/>
          <w:szCs w:val="20"/>
          <w:lang w:val="en-GB"/>
        </w:rPr>
        <w:t xml:space="preserve"> </w:t>
      </w:r>
      <w:r w:rsidR="00811039">
        <w:rPr>
          <w:rFonts w:ascii="Times New Roman" w:hAnsi="Times New Roman"/>
          <w:color w:val="1F497D"/>
          <w:sz w:val="20"/>
          <w:szCs w:val="20"/>
          <w:lang w:val="en-GB"/>
        </w:rPr>
        <w:t>TKA</w:t>
      </w:r>
      <w:r w:rsidR="006434A8">
        <w:rPr>
          <w:rFonts w:ascii="Times New Roman" w:hAnsi="Times New Roman"/>
          <w:color w:val="1F497D"/>
          <w:sz w:val="20"/>
          <w:szCs w:val="20"/>
          <w:lang w:val="en-GB"/>
        </w:rPr>
        <w:t xml:space="preserve"> </w:t>
      </w:r>
      <w:r w:rsidR="005A66EB">
        <w:rPr>
          <w:rFonts w:ascii="Times New Roman" w:hAnsi="Times New Roman"/>
          <w:color w:val="1F497D"/>
          <w:sz w:val="20"/>
          <w:szCs w:val="20"/>
          <w:lang w:val="en-GB"/>
        </w:rPr>
        <w:t>for</w:t>
      </w:r>
      <w:r w:rsidR="006434A8">
        <w:rPr>
          <w:rFonts w:ascii="Times New Roman" w:hAnsi="Times New Roman"/>
          <w:color w:val="1F497D"/>
          <w:sz w:val="20"/>
          <w:szCs w:val="20"/>
          <w:lang w:val="en-GB"/>
        </w:rPr>
        <w:t xml:space="preserve"> primary arthritis</w:t>
      </w:r>
      <w:r w:rsidR="00262E12">
        <w:rPr>
          <w:rFonts w:ascii="Times New Roman" w:hAnsi="Times New Roman"/>
          <w:color w:val="1F497D"/>
          <w:sz w:val="20"/>
          <w:szCs w:val="20"/>
          <w:lang w:val="en-GB"/>
        </w:rPr>
        <w:t xml:space="preserve"> (Group B)</w:t>
      </w:r>
      <w:r w:rsidR="006434A8">
        <w:rPr>
          <w:rFonts w:ascii="Times New Roman" w:hAnsi="Times New Roman"/>
          <w:color w:val="1F497D"/>
          <w:sz w:val="20"/>
          <w:szCs w:val="20"/>
          <w:lang w:val="en-GB"/>
        </w:rPr>
        <w:t xml:space="preserve">.  </w:t>
      </w:r>
      <w:r>
        <w:rPr>
          <w:rFonts w:ascii="Times New Roman" w:hAnsi="Times New Roman"/>
          <w:color w:val="1F497D"/>
          <w:sz w:val="20"/>
          <w:szCs w:val="20"/>
          <w:lang w:val="en-GB"/>
        </w:rPr>
        <w:t xml:space="preserve">Patients were matched for age, gender, pre-operative range of motion, severity of arthritis pre-operatively, type and grade of deformity and implant features. </w:t>
      </w:r>
      <w:r w:rsidR="00345C00">
        <w:rPr>
          <w:rFonts w:ascii="Times New Roman" w:hAnsi="Times New Roman"/>
          <w:color w:val="1F497D"/>
          <w:sz w:val="20"/>
          <w:szCs w:val="20"/>
          <w:lang w:val="en-GB"/>
        </w:rPr>
        <w:t xml:space="preserve"> And both groups were computer assisted. </w:t>
      </w:r>
    </w:p>
    <w:p w:rsidR="003F657F" w:rsidRDefault="003F657F" w:rsidP="003F657F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color w:val="1F497D"/>
          <w:sz w:val="20"/>
          <w:szCs w:val="20"/>
          <w:lang w:val="en-GB"/>
        </w:rPr>
      </w:pPr>
      <w:r>
        <w:rPr>
          <w:rFonts w:ascii="Times New Roman" w:hAnsi="Times New Roman"/>
          <w:i/>
          <w:color w:val="1F497D"/>
          <w:sz w:val="20"/>
          <w:szCs w:val="20"/>
          <w:lang w:val="en-GB"/>
        </w:rPr>
        <w:t xml:space="preserve">Results </w:t>
      </w:r>
      <w:r>
        <w:rPr>
          <w:rFonts w:ascii="Times New Roman" w:hAnsi="Times New Roman"/>
          <w:b/>
          <w:color w:val="1F497D"/>
          <w:sz w:val="20"/>
          <w:szCs w:val="20"/>
          <w:lang w:val="en-GB"/>
        </w:rPr>
        <w:t xml:space="preserve"> </w:t>
      </w:r>
      <w:r>
        <w:rPr>
          <w:rFonts w:ascii="Times New Roman" w:hAnsi="Times New Roman"/>
          <w:color w:val="1F497D"/>
          <w:sz w:val="20"/>
          <w:szCs w:val="20"/>
          <w:lang w:val="en-GB"/>
        </w:rPr>
        <w:t xml:space="preserve">There were no statistically significant differences in duration of hospital stay or intra-operative and post-operative complications between the two study groups. </w:t>
      </w:r>
      <w:r w:rsidR="00B3633B">
        <w:rPr>
          <w:rFonts w:ascii="Times New Roman" w:hAnsi="Times New Roman"/>
          <w:color w:val="1F497D"/>
          <w:sz w:val="20"/>
          <w:szCs w:val="20"/>
          <w:lang w:val="en-GB"/>
        </w:rPr>
        <w:t xml:space="preserve">Surgical was statistically longer in combined partial knee replacement group.  </w:t>
      </w:r>
      <w:r>
        <w:rPr>
          <w:rFonts w:ascii="Times New Roman" w:hAnsi="Times New Roman"/>
          <w:color w:val="1F497D"/>
          <w:sz w:val="20"/>
          <w:szCs w:val="20"/>
          <w:lang w:val="en-GB"/>
        </w:rPr>
        <w:t xml:space="preserve">At </w:t>
      </w:r>
      <w:r w:rsidR="00B3633B">
        <w:rPr>
          <w:rFonts w:ascii="Times New Roman" w:hAnsi="Times New Roman"/>
          <w:color w:val="1F497D"/>
          <w:sz w:val="20"/>
          <w:szCs w:val="20"/>
          <w:lang w:val="en-GB"/>
        </w:rPr>
        <w:t xml:space="preserve">a minimum follow-up of </w:t>
      </w:r>
      <w:r w:rsidR="005A66EB">
        <w:rPr>
          <w:rFonts w:ascii="Times New Roman" w:hAnsi="Times New Roman"/>
          <w:color w:val="1F497D"/>
          <w:sz w:val="20"/>
          <w:szCs w:val="20"/>
          <w:lang w:val="en-GB"/>
        </w:rPr>
        <w:t>36</w:t>
      </w:r>
      <w:r w:rsidR="00B3633B">
        <w:rPr>
          <w:rFonts w:ascii="Times New Roman" w:hAnsi="Times New Roman"/>
          <w:color w:val="1F497D"/>
          <w:sz w:val="20"/>
          <w:szCs w:val="20"/>
          <w:lang w:val="en-GB"/>
        </w:rPr>
        <w:t xml:space="preserve"> months </w:t>
      </w:r>
      <w:r>
        <w:rPr>
          <w:rFonts w:ascii="Times New Roman" w:hAnsi="Times New Roman"/>
          <w:color w:val="1F497D"/>
          <w:sz w:val="20"/>
          <w:szCs w:val="20"/>
          <w:lang w:val="en-GB"/>
        </w:rPr>
        <w:t xml:space="preserve">there were no statistically significant difference was seen for the Knee Society </w:t>
      </w:r>
      <w:r w:rsidRPr="00B3633B">
        <w:rPr>
          <w:rFonts w:ascii="Times New Roman" w:hAnsi="Times New Roman"/>
          <w:color w:val="1F497D" w:themeColor="text2"/>
          <w:sz w:val="20"/>
          <w:szCs w:val="20"/>
          <w:lang w:val="en-GB"/>
        </w:rPr>
        <w:t xml:space="preserve">Score. </w:t>
      </w:r>
      <w:r w:rsidR="00B3633B" w:rsidRPr="00B3633B">
        <w:rPr>
          <w:rFonts w:ascii="Times New Roman" w:hAnsi="Times New Roman"/>
          <w:color w:val="1F497D" w:themeColor="text2"/>
          <w:sz w:val="20"/>
          <w:szCs w:val="20"/>
          <w:lang w:val="en-GB"/>
        </w:rPr>
        <w:t>WOMAC function and stiffness scores were statistically better</w:t>
      </w:r>
      <w:r w:rsidR="00262E12">
        <w:rPr>
          <w:rFonts w:ascii="Times New Roman" w:hAnsi="Times New Roman"/>
          <w:color w:val="1F497D" w:themeColor="text2"/>
          <w:sz w:val="20"/>
          <w:szCs w:val="20"/>
          <w:lang w:val="en-GB"/>
        </w:rPr>
        <w:t xml:space="preserve"> in G</w:t>
      </w:r>
      <w:r w:rsidR="00B3633B" w:rsidRPr="00B3633B">
        <w:rPr>
          <w:rFonts w:ascii="Times New Roman" w:hAnsi="Times New Roman"/>
          <w:color w:val="1F497D" w:themeColor="text2"/>
          <w:sz w:val="20"/>
          <w:szCs w:val="20"/>
          <w:lang w:val="en-GB"/>
        </w:rPr>
        <w:t>roup A.</w:t>
      </w:r>
      <w:r w:rsidR="00B3633B">
        <w:rPr>
          <w:rFonts w:ascii="Arial" w:hAnsi="Arial" w:cs="Arial"/>
          <w:lang w:val="en-GB"/>
        </w:rPr>
        <w:t xml:space="preserve"> </w:t>
      </w:r>
      <w:r w:rsidR="00B3633B">
        <w:rPr>
          <w:rFonts w:ascii="Times New Roman" w:hAnsi="Times New Roman"/>
          <w:color w:val="1F497D"/>
          <w:sz w:val="20"/>
          <w:szCs w:val="20"/>
          <w:lang w:val="en-GB"/>
        </w:rPr>
        <w:t xml:space="preserve"> </w:t>
      </w:r>
      <w:r>
        <w:rPr>
          <w:rFonts w:ascii="Times New Roman" w:hAnsi="Times New Roman"/>
          <w:color w:val="1F497D"/>
          <w:sz w:val="20"/>
          <w:szCs w:val="20"/>
          <w:lang w:val="en-GB"/>
        </w:rPr>
        <w:t>Implant alignment and radiological parameters were similar in both groups.</w:t>
      </w:r>
    </w:p>
    <w:p w:rsidR="003F657F" w:rsidRDefault="003F657F" w:rsidP="003F657F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color w:val="1F497D"/>
          <w:sz w:val="20"/>
          <w:szCs w:val="20"/>
          <w:lang w:val="en-GB"/>
        </w:rPr>
      </w:pPr>
    </w:p>
    <w:p w:rsidR="003F657F" w:rsidRDefault="003F657F" w:rsidP="003F657F">
      <w:pPr>
        <w:spacing w:line="480" w:lineRule="auto"/>
        <w:rPr>
          <w:rFonts w:ascii="Times New Roman" w:hAnsi="Times New Roman"/>
          <w:color w:val="1F497D"/>
          <w:sz w:val="20"/>
          <w:szCs w:val="20"/>
          <w:lang w:val="en-GB"/>
        </w:rPr>
      </w:pPr>
      <w:r>
        <w:rPr>
          <w:rFonts w:ascii="Times New Roman" w:hAnsi="Times New Roman"/>
          <w:i/>
          <w:color w:val="1F497D"/>
          <w:sz w:val="20"/>
          <w:szCs w:val="20"/>
          <w:lang w:val="en-GB"/>
        </w:rPr>
        <w:t>Conclusions</w:t>
      </w:r>
      <w:r>
        <w:rPr>
          <w:rFonts w:ascii="Times New Roman" w:hAnsi="Times New Roman"/>
          <w:b/>
          <w:color w:val="1F497D"/>
          <w:sz w:val="20"/>
          <w:szCs w:val="20"/>
          <w:lang w:val="en-GB"/>
        </w:rPr>
        <w:t xml:space="preserve"> </w:t>
      </w:r>
      <w:r>
        <w:rPr>
          <w:rFonts w:ascii="Times New Roman" w:hAnsi="Times New Roman"/>
          <w:color w:val="1F497D"/>
          <w:sz w:val="20"/>
          <w:szCs w:val="20"/>
          <w:lang w:val="en-GB"/>
        </w:rPr>
        <w:t xml:space="preserve"> </w:t>
      </w:r>
      <w:r w:rsidR="006434A8" w:rsidRPr="00345C00">
        <w:rPr>
          <w:rFonts w:ascii="Times New Roman" w:hAnsi="Times New Roman"/>
          <w:b/>
          <w:color w:val="1F497D"/>
          <w:sz w:val="20"/>
          <w:szCs w:val="20"/>
          <w:lang w:val="en-GB"/>
        </w:rPr>
        <w:t xml:space="preserve">To our knowledge this is the </w:t>
      </w:r>
      <w:r w:rsidR="00B3633B" w:rsidRPr="00345C00">
        <w:rPr>
          <w:rFonts w:ascii="Times New Roman" w:hAnsi="Times New Roman"/>
          <w:b/>
          <w:color w:val="1F497D"/>
          <w:sz w:val="20"/>
          <w:szCs w:val="20"/>
          <w:lang w:val="en-GB"/>
        </w:rPr>
        <w:t xml:space="preserve">only </w:t>
      </w:r>
      <w:r w:rsidR="006434A8" w:rsidRPr="00345C00">
        <w:rPr>
          <w:rFonts w:ascii="Times New Roman" w:hAnsi="Times New Roman"/>
          <w:b/>
          <w:color w:val="1F497D"/>
          <w:sz w:val="20"/>
          <w:szCs w:val="20"/>
          <w:lang w:val="en-GB"/>
        </w:rPr>
        <w:t xml:space="preserve">series in literature dealing with </w:t>
      </w:r>
      <w:r w:rsidR="00262E12" w:rsidRPr="00345C00">
        <w:rPr>
          <w:rFonts w:ascii="Times New Roman" w:hAnsi="Times New Roman"/>
          <w:b/>
          <w:color w:val="1F497D"/>
          <w:sz w:val="20"/>
          <w:szCs w:val="20"/>
          <w:lang w:val="en-GB"/>
        </w:rPr>
        <w:t xml:space="preserve">combined </w:t>
      </w:r>
      <w:r w:rsidR="00B3633B" w:rsidRPr="00345C00">
        <w:rPr>
          <w:rFonts w:ascii="Times New Roman" w:hAnsi="Times New Roman"/>
          <w:b/>
          <w:color w:val="1F497D"/>
          <w:sz w:val="20"/>
          <w:szCs w:val="20"/>
          <w:lang w:val="en-GB"/>
        </w:rPr>
        <w:t xml:space="preserve">partial knee replacement </w:t>
      </w:r>
      <w:r w:rsidR="006434A8" w:rsidRPr="00345C00">
        <w:rPr>
          <w:rFonts w:ascii="Times New Roman" w:hAnsi="Times New Roman"/>
          <w:b/>
          <w:color w:val="1F497D"/>
          <w:sz w:val="20"/>
          <w:szCs w:val="20"/>
          <w:lang w:val="en-GB"/>
        </w:rPr>
        <w:t xml:space="preserve"> in post traumatic arthritis.</w:t>
      </w:r>
      <w:r w:rsidR="006434A8">
        <w:rPr>
          <w:rFonts w:ascii="Times New Roman" w:hAnsi="Times New Roman"/>
          <w:color w:val="1F497D"/>
          <w:sz w:val="20"/>
          <w:szCs w:val="20"/>
          <w:lang w:val="en-GB"/>
        </w:rPr>
        <w:t xml:space="preserve"> This study demonstrated </w:t>
      </w:r>
      <w:r w:rsidR="00262E12">
        <w:rPr>
          <w:rFonts w:ascii="Times New Roman" w:hAnsi="Times New Roman"/>
          <w:color w:val="1F497D"/>
          <w:sz w:val="20"/>
          <w:szCs w:val="20"/>
          <w:lang w:val="en-GB"/>
        </w:rPr>
        <w:t>that in young</w:t>
      </w:r>
      <w:r w:rsidR="005A66EB">
        <w:rPr>
          <w:rFonts w:ascii="Times New Roman" w:hAnsi="Times New Roman"/>
          <w:color w:val="1F497D"/>
          <w:sz w:val="20"/>
          <w:szCs w:val="20"/>
          <w:lang w:val="en-GB"/>
        </w:rPr>
        <w:t xml:space="preserve"> patients affected by</w:t>
      </w:r>
      <w:r w:rsidR="006434A8">
        <w:rPr>
          <w:rFonts w:ascii="Times New Roman" w:hAnsi="Times New Roman"/>
          <w:color w:val="1F497D"/>
          <w:sz w:val="20"/>
          <w:szCs w:val="20"/>
          <w:lang w:val="en-GB"/>
        </w:rPr>
        <w:t xml:space="preserve"> compartimental </w:t>
      </w:r>
      <w:r>
        <w:rPr>
          <w:rFonts w:ascii="Times New Roman" w:hAnsi="Times New Roman"/>
          <w:color w:val="1F497D"/>
          <w:sz w:val="20"/>
          <w:szCs w:val="20"/>
          <w:lang w:val="en-GB"/>
        </w:rPr>
        <w:t xml:space="preserve"> post-traumatic knee arthritis can be safely managed using </w:t>
      </w:r>
      <w:r w:rsidR="00B3633B">
        <w:rPr>
          <w:rFonts w:ascii="Times New Roman" w:hAnsi="Times New Roman"/>
          <w:color w:val="1F497D"/>
          <w:sz w:val="20"/>
          <w:szCs w:val="20"/>
          <w:lang w:val="en-GB"/>
        </w:rPr>
        <w:t xml:space="preserve">a combined partial knee replacement approach without </w:t>
      </w:r>
      <w:r w:rsidR="00262E12">
        <w:rPr>
          <w:rFonts w:ascii="Times New Roman" w:hAnsi="Times New Roman"/>
          <w:color w:val="1F497D"/>
          <w:sz w:val="20"/>
          <w:szCs w:val="20"/>
          <w:lang w:val="en-GB"/>
        </w:rPr>
        <w:t>no</w:t>
      </w:r>
      <w:r w:rsidR="00B3633B">
        <w:rPr>
          <w:rFonts w:ascii="Times New Roman" w:hAnsi="Times New Roman"/>
          <w:color w:val="1F497D"/>
          <w:sz w:val="20"/>
          <w:szCs w:val="20"/>
          <w:lang w:val="en-GB"/>
        </w:rPr>
        <w:t xml:space="preserve"> higher rate of complications but with  better  functional results.</w:t>
      </w:r>
      <w:r>
        <w:rPr>
          <w:rFonts w:ascii="Times New Roman" w:hAnsi="Times New Roman"/>
          <w:color w:val="1F497D"/>
          <w:sz w:val="20"/>
          <w:szCs w:val="20"/>
          <w:lang w:val="en-GB"/>
        </w:rPr>
        <w:t xml:space="preserve">. </w:t>
      </w:r>
    </w:p>
    <w:p w:rsidR="000A4144" w:rsidRPr="006434A8" w:rsidRDefault="000A4144">
      <w:pPr>
        <w:rPr>
          <w:lang w:val="en-US"/>
        </w:rPr>
      </w:pPr>
    </w:p>
    <w:sectPr w:rsidR="000A4144" w:rsidRPr="006434A8" w:rsidSect="000A414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AF375F"/>
    <w:multiLevelType w:val="hybridMultilevel"/>
    <w:tmpl w:val="189A146A"/>
    <w:lvl w:ilvl="0" w:tplc="22A6B7F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3F657F"/>
    <w:rsid w:val="00086356"/>
    <w:rsid w:val="000A4144"/>
    <w:rsid w:val="00115667"/>
    <w:rsid w:val="002009FF"/>
    <w:rsid w:val="00232BB5"/>
    <w:rsid w:val="00262E12"/>
    <w:rsid w:val="00345C00"/>
    <w:rsid w:val="003E1416"/>
    <w:rsid w:val="003F657F"/>
    <w:rsid w:val="004A4B82"/>
    <w:rsid w:val="004C3664"/>
    <w:rsid w:val="004F15EB"/>
    <w:rsid w:val="005A66EB"/>
    <w:rsid w:val="006434A8"/>
    <w:rsid w:val="00724AEC"/>
    <w:rsid w:val="00753E77"/>
    <w:rsid w:val="007E27AA"/>
    <w:rsid w:val="00811039"/>
    <w:rsid w:val="00975952"/>
    <w:rsid w:val="00A359BE"/>
    <w:rsid w:val="00B3633B"/>
    <w:rsid w:val="00DC788B"/>
    <w:rsid w:val="00E00BF3"/>
    <w:rsid w:val="00E10055"/>
    <w:rsid w:val="00E27118"/>
    <w:rsid w:val="00EB24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F657F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110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993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Istituti Clinici di Perfezionamento - Milano</Company>
  <LinksUpToDate>false</LinksUpToDate>
  <CharactersWithSpaces>2337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3</cp:revision>
  <dcterms:created xsi:type="dcterms:W3CDTF">2016-01-21T19:17:00Z</dcterms:created>
  <dcterms:modified xsi:type="dcterms:W3CDTF">2017-02-18T13:47:00Z</dcterms:modified>
</cp:coreProperties>
</file>