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11B7" w:rsidRDefault="009211B7"/>
    <w:p w:rsidR="0047744B" w:rsidRDefault="002A4F03" w:rsidP="00616790">
      <w:pPr>
        <w:jc w:val="both"/>
      </w:pPr>
      <w:r>
        <w:t xml:space="preserve">Introduction: </w:t>
      </w:r>
      <w:r w:rsidR="000C71B0" w:rsidRPr="003053B9">
        <w:t>Total knee arthroplasty</w:t>
      </w:r>
      <w:r w:rsidR="00155790" w:rsidRPr="003053B9">
        <w:t xml:space="preserve"> </w:t>
      </w:r>
      <w:r w:rsidR="00210D63" w:rsidRPr="003053B9">
        <w:t xml:space="preserve">(TKA) </w:t>
      </w:r>
      <w:r w:rsidR="000C71B0" w:rsidRPr="003053B9">
        <w:t xml:space="preserve">bears risk of blood transfusion increasing complication rates, cost, and </w:t>
      </w:r>
      <w:r w:rsidR="003053B9" w:rsidRPr="003053B9">
        <w:t>length of stay.  Methods studied</w:t>
      </w:r>
      <w:r w:rsidR="000C71B0" w:rsidRPr="003053B9">
        <w:t xml:space="preserve"> previ</w:t>
      </w:r>
      <w:r w:rsidR="009455B4">
        <w:t>ously to r</w:t>
      </w:r>
      <w:r w:rsidR="00743BD9">
        <w:t>educe transfusions include</w:t>
      </w:r>
      <w:r w:rsidR="000C71B0" w:rsidRPr="003053B9">
        <w:t xml:space="preserve"> tranexamic acid </w:t>
      </w:r>
      <w:r w:rsidR="00210D63" w:rsidRPr="003053B9">
        <w:t xml:space="preserve">(TXA) </w:t>
      </w:r>
      <w:r w:rsidR="009F0449">
        <w:t>and a bi</w:t>
      </w:r>
      <w:r w:rsidR="000C71B0" w:rsidRPr="003053B9">
        <w:t xml:space="preserve">polar sealer.  </w:t>
      </w:r>
      <w:r w:rsidR="00EC63E4">
        <w:t>Our center has nearly</w:t>
      </w:r>
      <w:r w:rsidR="000C71B0" w:rsidRPr="003053B9">
        <w:t xml:space="preserve"> eliminated transfusion</w:t>
      </w:r>
      <w:r w:rsidR="003469A6">
        <w:t>s</w:t>
      </w:r>
      <w:r w:rsidR="000C71B0" w:rsidRPr="003053B9">
        <w:t xml:space="preserve"> via pre-operative anemia management.  </w:t>
      </w:r>
      <w:r w:rsidR="007B08DB">
        <w:t>We decided to test both of these</w:t>
      </w:r>
      <w:r w:rsidR="000C71B0" w:rsidRPr="003053B9">
        <w:t xml:space="preserve"> tools </w:t>
      </w:r>
      <w:r w:rsidR="007B08DB">
        <w:t>to determine any effect on</w:t>
      </w:r>
      <w:r w:rsidR="00210D63" w:rsidRPr="003053B9">
        <w:t xml:space="preserve"> change in hemoglobin as a primary endpoint.</w:t>
      </w:r>
      <w:r>
        <w:t xml:space="preserve">   Methods: </w:t>
      </w:r>
      <w:r w:rsidR="002160A5">
        <w:t>A four</w:t>
      </w:r>
      <w:r w:rsidR="00210D63" w:rsidRPr="003053B9">
        <w:t xml:space="preserve"> armed, do</w:t>
      </w:r>
      <w:r w:rsidR="002160A5">
        <w:t>uble-</w:t>
      </w:r>
      <w:r w:rsidR="00210D63" w:rsidRPr="003053B9">
        <w:t>blind, placebo controlled, prospecti</w:t>
      </w:r>
      <w:r w:rsidR="00A24FD0">
        <w:t>ve design was chosen</w:t>
      </w:r>
      <w:r w:rsidR="003053B9">
        <w:t>.  Groups</w:t>
      </w:r>
      <w:r w:rsidR="00C86739">
        <w:t xml:space="preserve"> included</w:t>
      </w:r>
      <w:r w:rsidR="00210D63" w:rsidRPr="003053B9">
        <w:t xml:space="preserve"> total kne</w:t>
      </w:r>
      <w:r w:rsidR="009F0449">
        <w:t>es with TXA or placebo and a bi</w:t>
      </w:r>
      <w:r w:rsidR="00210D63" w:rsidRPr="003053B9">
        <w:t xml:space="preserve">polar sealer group with TXA or placebo.  </w:t>
      </w:r>
      <w:r w:rsidR="00A24FD0">
        <w:t>TXA</w:t>
      </w:r>
      <w:r w:rsidR="00D37F3C">
        <w:t xml:space="preserve"> was </w:t>
      </w:r>
      <w:proofErr w:type="spellStart"/>
      <w:r w:rsidR="00D37F3C">
        <w:t>bolused</w:t>
      </w:r>
      <w:proofErr w:type="spellEnd"/>
      <w:r w:rsidR="00D37F3C">
        <w:t xml:space="preserve"> 20 mg/kg IV </w:t>
      </w:r>
      <w:r w:rsidR="009F0449">
        <w:t>and the bi</w:t>
      </w:r>
      <w:r w:rsidR="00456228">
        <w:t>polar sealer was</w:t>
      </w:r>
      <w:r w:rsidR="00760EA3">
        <w:t xml:space="preserve"> used to “paint” the knee.  </w:t>
      </w:r>
      <w:r w:rsidR="005A4F45">
        <w:t>Patients &gt;</w:t>
      </w:r>
      <w:r w:rsidR="00456228">
        <w:t xml:space="preserve">18 </w:t>
      </w:r>
      <w:r w:rsidR="00210D63" w:rsidRPr="003053B9">
        <w:t>undergoing primary TKA were included</w:t>
      </w:r>
      <w:r w:rsidR="009F0449">
        <w:t xml:space="preserve"> and excluded </w:t>
      </w:r>
      <w:r w:rsidR="00155790" w:rsidRPr="003053B9">
        <w:rPr>
          <w:color w:val="000000" w:themeColor="text1"/>
        </w:rPr>
        <w:t>with adverse reaction to TXA, coa</w:t>
      </w:r>
      <w:r w:rsidR="002160A5">
        <w:rPr>
          <w:color w:val="000000" w:themeColor="text1"/>
        </w:rPr>
        <w:t>gulation disorder,</w:t>
      </w:r>
      <w:r w:rsidR="00155790" w:rsidRPr="003053B9">
        <w:rPr>
          <w:color w:val="000000" w:themeColor="text1"/>
        </w:rPr>
        <w:t xml:space="preserve"> pla</w:t>
      </w:r>
      <w:r w:rsidR="00456228">
        <w:rPr>
          <w:color w:val="000000" w:themeColor="text1"/>
        </w:rPr>
        <w:t>telets</w:t>
      </w:r>
      <w:r w:rsidR="003053B9">
        <w:rPr>
          <w:color w:val="000000" w:themeColor="text1"/>
        </w:rPr>
        <w:t xml:space="preserve"> &lt; 100,000</w:t>
      </w:r>
      <w:r w:rsidR="00155790" w:rsidRPr="003053B9">
        <w:rPr>
          <w:color w:val="000000" w:themeColor="text1"/>
        </w:rPr>
        <w:t>, h</w:t>
      </w:r>
      <w:r w:rsidR="005A4F45">
        <w:rPr>
          <w:color w:val="000000" w:themeColor="text1"/>
        </w:rPr>
        <w:t>istory of DVT, PE,CVA</w:t>
      </w:r>
      <w:r w:rsidR="00155790" w:rsidRPr="003053B9">
        <w:rPr>
          <w:color w:val="000000" w:themeColor="text1"/>
        </w:rPr>
        <w:t>, acquired defective color vision, renal insu</w:t>
      </w:r>
      <w:r w:rsidR="00A24FD0">
        <w:rPr>
          <w:color w:val="000000" w:themeColor="text1"/>
        </w:rPr>
        <w:t>fficiency,</w:t>
      </w:r>
      <w:r w:rsidR="00155790" w:rsidRPr="003053B9">
        <w:rPr>
          <w:color w:val="000000" w:themeColor="text1"/>
        </w:rPr>
        <w:t xml:space="preserve"> or coronary stents. </w:t>
      </w:r>
      <w:r w:rsidR="00C31AD8">
        <w:rPr>
          <w:color w:val="000000" w:themeColor="text1"/>
        </w:rPr>
        <w:t xml:space="preserve"> An estimated sample size of 35</w:t>
      </w:r>
      <w:r w:rsidR="00EC63E4">
        <w:rPr>
          <w:color w:val="000000" w:themeColor="text1"/>
        </w:rPr>
        <w:t xml:space="preserve"> per group </w:t>
      </w:r>
      <w:r w:rsidR="00155790" w:rsidRPr="003053B9">
        <w:rPr>
          <w:color w:val="000000" w:themeColor="text1"/>
        </w:rPr>
        <w:t xml:space="preserve">provided 80% power to detect a difference </w:t>
      </w:r>
      <w:r w:rsidR="00B1326B" w:rsidRPr="003053B9">
        <w:rPr>
          <w:color w:val="000000" w:themeColor="text1"/>
        </w:rPr>
        <w:t>of 0.5 g</w:t>
      </w:r>
      <w:r w:rsidR="00C31AD8">
        <w:rPr>
          <w:color w:val="000000" w:themeColor="text1"/>
        </w:rPr>
        <w:t>/</w:t>
      </w:r>
      <w:proofErr w:type="spellStart"/>
      <w:r w:rsidR="00C31AD8">
        <w:rPr>
          <w:color w:val="000000" w:themeColor="text1"/>
        </w:rPr>
        <w:t>dL</w:t>
      </w:r>
      <w:proofErr w:type="spellEnd"/>
      <w:r w:rsidR="00456228">
        <w:rPr>
          <w:color w:val="000000" w:themeColor="text1"/>
        </w:rPr>
        <w:t xml:space="preserve"> comparing</w:t>
      </w:r>
      <w:r w:rsidR="00C31AD8">
        <w:rPr>
          <w:color w:val="000000" w:themeColor="text1"/>
        </w:rPr>
        <w:t xml:space="preserve"> delta hemoglobin pre-op</w:t>
      </w:r>
      <w:r w:rsidR="00B1326B" w:rsidRPr="003053B9">
        <w:rPr>
          <w:color w:val="000000" w:themeColor="text1"/>
        </w:rPr>
        <w:t xml:space="preserve"> day of surgery to post-op d</w:t>
      </w:r>
      <w:r w:rsidR="00456228">
        <w:rPr>
          <w:color w:val="000000" w:themeColor="text1"/>
        </w:rPr>
        <w:t>ay 2.  Comparisons</w:t>
      </w:r>
      <w:r w:rsidR="00C31AD8">
        <w:rPr>
          <w:color w:val="000000" w:themeColor="text1"/>
        </w:rPr>
        <w:t xml:space="preserve"> utilized</w:t>
      </w:r>
      <w:r w:rsidR="00B1326B" w:rsidRPr="003053B9">
        <w:rPr>
          <w:color w:val="000000" w:themeColor="text1"/>
        </w:rPr>
        <w:t xml:space="preserve"> one-</w:t>
      </w:r>
      <w:r w:rsidR="00EC63E4">
        <w:rPr>
          <w:color w:val="000000" w:themeColor="text1"/>
        </w:rPr>
        <w:t>way ANOVA</w:t>
      </w:r>
      <w:r w:rsidR="00B1326B" w:rsidRPr="003053B9">
        <w:rPr>
          <w:color w:val="000000" w:themeColor="text1"/>
        </w:rPr>
        <w:t xml:space="preserve"> and Fisher’s le</w:t>
      </w:r>
      <w:r w:rsidR="00EC63E4">
        <w:rPr>
          <w:color w:val="000000" w:themeColor="text1"/>
        </w:rPr>
        <w:t>ast significant difference</w:t>
      </w:r>
      <w:r w:rsidR="00B1326B" w:rsidRPr="003053B9">
        <w:rPr>
          <w:color w:val="000000" w:themeColor="text1"/>
        </w:rPr>
        <w:t xml:space="preserve"> test for continuous variables, and Pearson’s chi-square test for categorical variables. </w:t>
      </w:r>
      <w:r w:rsidR="003053B9">
        <w:rPr>
          <w:color w:val="000000" w:themeColor="text1"/>
        </w:rPr>
        <w:t xml:space="preserve">  127 patients ultimately provided the necessary statistical endpoint.</w:t>
      </w:r>
      <w:r>
        <w:t xml:space="preserve">  Results:  </w:t>
      </w:r>
      <w:r w:rsidR="009262BE" w:rsidRPr="003053B9">
        <w:t>The mean hemoglobin change from baseline to post-operative days 2 was significantly lower in both groups with TXA compared to the control group (</w:t>
      </w:r>
      <w:r w:rsidR="0047744B" w:rsidRPr="003053B9">
        <w:t>P =</w:t>
      </w:r>
      <w:r w:rsidR="009262BE" w:rsidRPr="003053B9">
        <w:t xml:space="preserve"> 0.002).  The group with the bipolar sealer </w:t>
      </w:r>
      <w:r w:rsidR="0047744B" w:rsidRPr="003053B9">
        <w:t>alone showed no difference compared to control (P = 0.074).</w:t>
      </w:r>
      <w:r>
        <w:t xml:space="preserve">  Conclusion:  </w:t>
      </w:r>
      <w:r w:rsidR="00EB7ABD" w:rsidRPr="003053B9">
        <w:t>The data show</w:t>
      </w:r>
      <w:r w:rsidR="008032FD">
        <w:t xml:space="preserve"> that</w:t>
      </w:r>
      <w:r w:rsidR="0047744B" w:rsidRPr="003053B9">
        <w:t xml:space="preserve"> mean </w:t>
      </w:r>
      <w:r w:rsidR="008032FD" w:rsidRPr="003053B9">
        <w:t xml:space="preserve">hemoglobin </w:t>
      </w:r>
      <w:r w:rsidR="008032FD">
        <w:t>drop</w:t>
      </w:r>
      <w:r w:rsidR="00EB7ABD" w:rsidRPr="003053B9">
        <w:t xml:space="preserve"> is lowered by TXA following total knee arthroplasty.  There was no significant change due to the bipolar sealer compared to control.  Multiple modalities ha</w:t>
      </w:r>
      <w:r w:rsidR="008032FD">
        <w:t>ve been shown to reduce</w:t>
      </w:r>
      <w:r w:rsidR="00EB7ABD" w:rsidRPr="003053B9">
        <w:t xml:space="preserve"> transfusions following total knee.  This study supports the use of TXA in primary total knee arthroplasty and calls into question to efficacy of the bipolar sealer.</w:t>
      </w:r>
    </w:p>
    <w:p w:rsidR="004D72A5" w:rsidRDefault="004D72A5" w:rsidP="00616790">
      <w:pPr>
        <w:jc w:val="both"/>
      </w:pPr>
    </w:p>
    <w:p w:rsidR="004D72A5" w:rsidRDefault="004D72A5" w:rsidP="00616790">
      <w:pPr>
        <w:jc w:val="both"/>
      </w:pPr>
    </w:p>
    <w:p w:rsidR="0019639E" w:rsidRDefault="0019639E" w:rsidP="00616790">
      <w:pPr>
        <w:jc w:val="both"/>
      </w:pPr>
    </w:p>
    <w:p w:rsidR="004D72A5" w:rsidRDefault="004D72A5" w:rsidP="00616790">
      <w:pPr>
        <w:jc w:val="both"/>
      </w:pPr>
      <w:r>
        <w:t>Recent Publications</w:t>
      </w:r>
    </w:p>
    <w:p w:rsidR="00680877" w:rsidRPr="003E673B" w:rsidRDefault="00680877" w:rsidP="002D2B9A">
      <w:pPr>
        <w:pStyle w:val="ListParagraph"/>
        <w:numPr>
          <w:ilvl w:val="0"/>
          <w:numId w:val="1"/>
        </w:numPr>
        <w:ind w:left="360"/>
        <w:jc w:val="both"/>
      </w:pPr>
      <w:r>
        <w:rPr>
          <w:sz w:val="18"/>
          <w:szCs w:val="18"/>
        </w:rPr>
        <w:t xml:space="preserve">Carling MS, </w:t>
      </w:r>
      <w:proofErr w:type="spellStart"/>
      <w:r>
        <w:rPr>
          <w:sz w:val="18"/>
          <w:szCs w:val="18"/>
        </w:rPr>
        <w:t>Jeppsson</w:t>
      </w:r>
      <w:proofErr w:type="spellEnd"/>
      <w:r>
        <w:rPr>
          <w:sz w:val="18"/>
          <w:szCs w:val="18"/>
        </w:rPr>
        <w:t xml:space="preserve"> A, Eriksson BI, </w:t>
      </w:r>
      <w:proofErr w:type="spellStart"/>
      <w:r>
        <w:rPr>
          <w:sz w:val="18"/>
          <w:szCs w:val="18"/>
        </w:rPr>
        <w:t>Brisby</w:t>
      </w:r>
      <w:proofErr w:type="spellEnd"/>
      <w:r>
        <w:rPr>
          <w:sz w:val="18"/>
          <w:szCs w:val="18"/>
        </w:rPr>
        <w:t xml:space="preserve"> H (2015) Transfusions and blood loss in total hip and knee arthroplasty: a prospective observational study.  J </w:t>
      </w:r>
      <w:proofErr w:type="spellStart"/>
      <w:r>
        <w:rPr>
          <w:sz w:val="18"/>
          <w:szCs w:val="18"/>
        </w:rPr>
        <w:t>Orthop</w:t>
      </w:r>
      <w:proofErr w:type="spellEnd"/>
      <w:r>
        <w:rPr>
          <w:sz w:val="18"/>
          <w:szCs w:val="18"/>
        </w:rPr>
        <w:t xml:space="preserve"> </w:t>
      </w:r>
      <w:proofErr w:type="spellStart"/>
      <w:r>
        <w:rPr>
          <w:sz w:val="18"/>
          <w:szCs w:val="18"/>
        </w:rPr>
        <w:t>Surg</w:t>
      </w:r>
      <w:proofErr w:type="spellEnd"/>
      <w:r>
        <w:rPr>
          <w:sz w:val="18"/>
          <w:szCs w:val="18"/>
        </w:rPr>
        <w:t xml:space="preserve"> Res 10:48.</w:t>
      </w:r>
    </w:p>
    <w:p w:rsidR="00680877" w:rsidRPr="008D3610" w:rsidRDefault="00680877" w:rsidP="002D2B9A">
      <w:pPr>
        <w:pStyle w:val="ListParagraph"/>
        <w:numPr>
          <w:ilvl w:val="0"/>
          <w:numId w:val="1"/>
        </w:numPr>
        <w:ind w:left="360"/>
        <w:jc w:val="both"/>
      </w:pPr>
      <w:r>
        <w:rPr>
          <w:sz w:val="18"/>
          <w:szCs w:val="18"/>
        </w:rPr>
        <w:t>Gomez-</w:t>
      </w:r>
      <w:proofErr w:type="spellStart"/>
      <w:r>
        <w:rPr>
          <w:sz w:val="18"/>
          <w:szCs w:val="18"/>
        </w:rPr>
        <w:t>Barrena</w:t>
      </w:r>
      <w:proofErr w:type="spellEnd"/>
      <w:r>
        <w:rPr>
          <w:sz w:val="18"/>
          <w:szCs w:val="18"/>
        </w:rPr>
        <w:t xml:space="preserve"> E, Ortega-Andreu M, Padilla-</w:t>
      </w:r>
      <w:proofErr w:type="spellStart"/>
      <w:r>
        <w:rPr>
          <w:sz w:val="18"/>
          <w:szCs w:val="18"/>
        </w:rPr>
        <w:t>Eguiluz</w:t>
      </w:r>
      <w:proofErr w:type="spellEnd"/>
      <w:r>
        <w:rPr>
          <w:sz w:val="18"/>
          <w:szCs w:val="18"/>
        </w:rPr>
        <w:t xml:space="preserve"> NG, Perez-</w:t>
      </w:r>
      <w:proofErr w:type="spellStart"/>
      <w:r>
        <w:rPr>
          <w:sz w:val="18"/>
          <w:szCs w:val="18"/>
        </w:rPr>
        <w:t>Chrzanowska</w:t>
      </w:r>
      <w:proofErr w:type="spellEnd"/>
      <w:r>
        <w:rPr>
          <w:sz w:val="18"/>
          <w:szCs w:val="18"/>
        </w:rPr>
        <w:t xml:space="preserve"> H, </w:t>
      </w:r>
      <w:proofErr w:type="spellStart"/>
      <w:r>
        <w:rPr>
          <w:sz w:val="18"/>
          <w:szCs w:val="18"/>
        </w:rPr>
        <w:t>Figueredo-Zalve</w:t>
      </w:r>
      <w:proofErr w:type="spellEnd"/>
      <w:r>
        <w:rPr>
          <w:sz w:val="18"/>
          <w:szCs w:val="18"/>
        </w:rPr>
        <w:t xml:space="preserve"> R (2014) Topical intra-articular compared with intravenous tranexamic acid to reduce blood loss in primary total knee replacement: a double-blind, randomized, </w:t>
      </w:r>
      <w:proofErr w:type="gramStart"/>
      <w:r>
        <w:rPr>
          <w:sz w:val="18"/>
          <w:szCs w:val="18"/>
        </w:rPr>
        <w:t>controlled,</w:t>
      </w:r>
      <w:proofErr w:type="gramEnd"/>
      <w:r>
        <w:rPr>
          <w:sz w:val="18"/>
          <w:szCs w:val="18"/>
        </w:rPr>
        <w:t xml:space="preserve"> </w:t>
      </w:r>
      <w:proofErr w:type="spellStart"/>
      <w:r>
        <w:rPr>
          <w:sz w:val="18"/>
          <w:szCs w:val="18"/>
        </w:rPr>
        <w:t>noninferiority</w:t>
      </w:r>
      <w:proofErr w:type="spellEnd"/>
      <w:r>
        <w:rPr>
          <w:sz w:val="18"/>
          <w:szCs w:val="18"/>
        </w:rPr>
        <w:t xml:space="preserve"> clinical trial.   J Bone and Joint Surgery – AM 96(23):1937-44.</w:t>
      </w:r>
    </w:p>
    <w:p w:rsidR="00680877" w:rsidRPr="008D3610" w:rsidRDefault="00680877" w:rsidP="002D2B9A">
      <w:pPr>
        <w:pStyle w:val="ListParagraph"/>
        <w:numPr>
          <w:ilvl w:val="0"/>
          <w:numId w:val="1"/>
        </w:numPr>
        <w:ind w:left="360"/>
        <w:jc w:val="both"/>
      </w:pPr>
      <w:r>
        <w:rPr>
          <w:sz w:val="18"/>
          <w:szCs w:val="18"/>
        </w:rPr>
        <w:t xml:space="preserve">Kelly TC, Tucker KK, Adams MJ, </w:t>
      </w:r>
      <w:proofErr w:type="spellStart"/>
      <w:r>
        <w:rPr>
          <w:sz w:val="18"/>
          <w:szCs w:val="18"/>
        </w:rPr>
        <w:t>Dalury</w:t>
      </w:r>
      <w:proofErr w:type="spellEnd"/>
      <w:r>
        <w:rPr>
          <w:sz w:val="18"/>
          <w:szCs w:val="18"/>
        </w:rPr>
        <w:t xml:space="preserve"> F (2014) Use of tranexamic acid results in decreased blood loss and decreased transfusions in patients undergoing staged bilateral total knee arthroplasty. Transfusion 54(1):26-30.</w:t>
      </w:r>
    </w:p>
    <w:p w:rsidR="00680877" w:rsidRPr="00680877" w:rsidRDefault="00680877" w:rsidP="002D2B9A">
      <w:pPr>
        <w:pStyle w:val="ListParagraph"/>
        <w:numPr>
          <w:ilvl w:val="0"/>
          <w:numId w:val="1"/>
        </w:numPr>
        <w:ind w:left="360"/>
        <w:jc w:val="both"/>
      </w:pPr>
      <w:proofErr w:type="spellStart"/>
      <w:r>
        <w:rPr>
          <w:sz w:val="18"/>
          <w:szCs w:val="18"/>
        </w:rPr>
        <w:t>Poeran</w:t>
      </w:r>
      <w:proofErr w:type="spellEnd"/>
      <w:r>
        <w:rPr>
          <w:sz w:val="18"/>
          <w:szCs w:val="18"/>
        </w:rPr>
        <w:t xml:space="preserve"> J, </w:t>
      </w:r>
      <w:proofErr w:type="spellStart"/>
      <w:r>
        <w:rPr>
          <w:sz w:val="18"/>
          <w:szCs w:val="18"/>
        </w:rPr>
        <w:t>Rasul</w:t>
      </w:r>
      <w:proofErr w:type="spellEnd"/>
      <w:r>
        <w:rPr>
          <w:sz w:val="18"/>
          <w:szCs w:val="18"/>
        </w:rPr>
        <w:t xml:space="preserve"> R, Suzuki S, </w:t>
      </w:r>
      <w:proofErr w:type="spellStart"/>
      <w:r>
        <w:rPr>
          <w:sz w:val="18"/>
          <w:szCs w:val="18"/>
        </w:rPr>
        <w:t>Danninger</w:t>
      </w:r>
      <w:proofErr w:type="spellEnd"/>
      <w:r>
        <w:rPr>
          <w:sz w:val="18"/>
          <w:szCs w:val="18"/>
        </w:rPr>
        <w:t xml:space="preserve"> T, </w:t>
      </w:r>
      <w:proofErr w:type="spellStart"/>
      <w:r>
        <w:rPr>
          <w:sz w:val="18"/>
          <w:szCs w:val="18"/>
        </w:rPr>
        <w:t>Mazumdar</w:t>
      </w:r>
      <w:proofErr w:type="spellEnd"/>
      <w:r>
        <w:rPr>
          <w:sz w:val="18"/>
          <w:szCs w:val="18"/>
        </w:rPr>
        <w:t xml:space="preserve"> M, </w:t>
      </w:r>
      <w:proofErr w:type="spellStart"/>
      <w:r>
        <w:rPr>
          <w:sz w:val="18"/>
          <w:szCs w:val="18"/>
        </w:rPr>
        <w:t>Opperer</w:t>
      </w:r>
      <w:proofErr w:type="spellEnd"/>
      <w:r>
        <w:rPr>
          <w:sz w:val="18"/>
          <w:szCs w:val="18"/>
        </w:rPr>
        <w:t xml:space="preserve"> M, </w:t>
      </w:r>
      <w:proofErr w:type="spellStart"/>
      <w:r>
        <w:rPr>
          <w:sz w:val="18"/>
          <w:szCs w:val="18"/>
        </w:rPr>
        <w:t>Boettner</w:t>
      </w:r>
      <w:proofErr w:type="spellEnd"/>
      <w:r>
        <w:rPr>
          <w:sz w:val="18"/>
          <w:szCs w:val="18"/>
        </w:rPr>
        <w:t xml:space="preserve"> F, </w:t>
      </w:r>
      <w:proofErr w:type="spellStart"/>
      <w:r>
        <w:rPr>
          <w:sz w:val="18"/>
          <w:szCs w:val="18"/>
        </w:rPr>
        <w:t>Memtsoudis</w:t>
      </w:r>
      <w:proofErr w:type="spellEnd"/>
      <w:r>
        <w:rPr>
          <w:sz w:val="18"/>
          <w:szCs w:val="18"/>
        </w:rPr>
        <w:t xml:space="preserve"> SG (2014) Tranexamic aid use and postoperative outcomes in patients undergoing total hip or knee arthroplasty in the United States: retrospective analysis of effectiveness and safety. BMJ 12:349:g4829</w:t>
      </w:r>
    </w:p>
    <w:p w:rsidR="00680877" w:rsidRPr="00680877" w:rsidRDefault="00680877" w:rsidP="002D2B9A">
      <w:pPr>
        <w:pStyle w:val="ListParagraph"/>
        <w:numPr>
          <w:ilvl w:val="0"/>
          <w:numId w:val="1"/>
        </w:numPr>
        <w:ind w:left="360"/>
        <w:jc w:val="both"/>
      </w:pPr>
      <w:r>
        <w:rPr>
          <w:sz w:val="18"/>
          <w:szCs w:val="18"/>
        </w:rPr>
        <w:t xml:space="preserve">Saltzman BM, Oni JK (2014) </w:t>
      </w:r>
      <w:proofErr w:type="gramStart"/>
      <w:r>
        <w:rPr>
          <w:sz w:val="18"/>
          <w:szCs w:val="18"/>
        </w:rPr>
        <w:t>A</w:t>
      </w:r>
      <w:proofErr w:type="gramEnd"/>
      <w:r>
        <w:rPr>
          <w:sz w:val="18"/>
          <w:szCs w:val="18"/>
        </w:rPr>
        <w:t xml:space="preserve"> review of bipolar sealer use in modern total joint arthroplasty.  Ann </w:t>
      </w:r>
      <w:proofErr w:type="spellStart"/>
      <w:r>
        <w:rPr>
          <w:sz w:val="18"/>
          <w:szCs w:val="18"/>
        </w:rPr>
        <w:t>Orthop</w:t>
      </w:r>
      <w:proofErr w:type="spellEnd"/>
      <w:r>
        <w:rPr>
          <w:sz w:val="18"/>
          <w:szCs w:val="18"/>
        </w:rPr>
        <w:t xml:space="preserve"> </w:t>
      </w:r>
      <w:proofErr w:type="spellStart"/>
      <w:r>
        <w:rPr>
          <w:sz w:val="18"/>
          <w:szCs w:val="18"/>
        </w:rPr>
        <w:t>Rheumatol</w:t>
      </w:r>
      <w:proofErr w:type="spellEnd"/>
      <w:r>
        <w:rPr>
          <w:sz w:val="18"/>
          <w:szCs w:val="18"/>
        </w:rPr>
        <w:t xml:space="preserve"> 2(2): 1015-21.</w:t>
      </w:r>
    </w:p>
    <w:p w:rsidR="008D3610" w:rsidRPr="00C927FC" w:rsidRDefault="008D3610" w:rsidP="002D2B9A">
      <w:pPr>
        <w:pStyle w:val="ListParagraph"/>
        <w:numPr>
          <w:ilvl w:val="0"/>
          <w:numId w:val="1"/>
        </w:numPr>
        <w:ind w:left="360"/>
        <w:jc w:val="both"/>
      </w:pPr>
      <w:r>
        <w:rPr>
          <w:sz w:val="18"/>
          <w:szCs w:val="18"/>
        </w:rPr>
        <w:t>Yang ZG, Chen WP, Wu LD (2012) Effectiveness and safety of tranexamic acid in reducing blood loss in total knee arthroplasty: a meta-analysis.   J Bone and Joint Surgery – AM 94(13):1153-9.</w:t>
      </w:r>
    </w:p>
    <w:p w:rsidR="00C927FC" w:rsidRDefault="00C927FC" w:rsidP="00C927FC">
      <w:pPr>
        <w:jc w:val="both"/>
      </w:pPr>
    </w:p>
    <w:p w:rsidR="00C927FC" w:rsidRDefault="00C927FC" w:rsidP="00C927FC">
      <w:pPr>
        <w:jc w:val="both"/>
      </w:pPr>
    </w:p>
    <w:p w:rsidR="00C927FC" w:rsidRDefault="00C927FC" w:rsidP="00C927FC">
      <w:pPr>
        <w:jc w:val="both"/>
      </w:pPr>
    </w:p>
    <w:p w:rsidR="00C927FC" w:rsidRDefault="00C927FC" w:rsidP="00C927FC">
      <w:pPr>
        <w:jc w:val="both"/>
      </w:pPr>
    </w:p>
    <w:p w:rsidR="00C927FC" w:rsidRDefault="00C927FC" w:rsidP="00C927FC">
      <w:pPr>
        <w:jc w:val="both"/>
      </w:pPr>
    </w:p>
    <w:p w:rsidR="00C927FC" w:rsidRDefault="00C927FC" w:rsidP="00C927FC">
      <w:pPr>
        <w:jc w:val="both"/>
      </w:pPr>
    </w:p>
    <w:p w:rsidR="00C927FC" w:rsidRDefault="00C927FC" w:rsidP="00C927FC">
      <w:pPr>
        <w:jc w:val="both"/>
      </w:pPr>
    </w:p>
    <w:p w:rsidR="00C927FC" w:rsidRDefault="00C927FC" w:rsidP="00C927FC">
      <w:pPr>
        <w:jc w:val="both"/>
      </w:pPr>
    </w:p>
    <w:p w:rsidR="00C927FC" w:rsidRDefault="00C927FC" w:rsidP="00C927FC">
      <w:pPr>
        <w:jc w:val="both"/>
      </w:pPr>
    </w:p>
    <w:p w:rsidR="00C927FC" w:rsidRDefault="00C927FC" w:rsidP="00C927FC">
      <w:pPr>
        <w:jc w:val="both"/>
      </w:pPr>
    </w:p>
    <w:p w:rsidR="00C927FC" w:rsidRDefault="00C927FC" w:rsidP="00C927FC">
      <w:pPr>
        <w:jc w:val="both"/>
      </w:pPr>
    </w:p>
    <w:p w:rsidR="00C927FC" w:rsidRDefault="00C927FC" w:rsidP="00C927FC">
      <w:r>
        <w:rPr>
          <w:noProof/>
        </w:rPr>
        <w:lastRenderedPageBreak/>
        <w:drawing>
          <wp:inline distT="0" distB="0" distL="0" distR="0" wp14:anchorId="2AC2582A" wp14:editId="7CBCFD40">
            <wp:extent cx="1524000" cy="2000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lsh Phot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2000250"/>
                    </a:xfrm>
                    <a:prstGeom prst="rect">
                      <a:avLst/>
                    </a:prstGeom>
                  </pic:spPr>
                </pic:pic>
              </a:graphicData>
            </a:graphic>
          </wp:inline>
        </w:drawing>
      </w:r>
    </w:p>
    <w:p w:rsidR="00C927FC" w:rsidRDefault="00C927FC" w:rsidP="00C927FC">
      <w:r>
        <w:t>Biography</w:t>
      </w:r>
    </w:p>
    <w:p w:rsidR="00C927FC" w:rsidRDefault="00C927FC" w:rsidP="00C927FC">
      <w:r>
        <w:t>Stephen Walsh is an orthopedic surgeon practicing in Bangor, Maine, USA.  He completed medical school at the University of Iowa, residency at McGill University in Montreal, and his adult reconstruction fellowship at Rush University in Chicago.  As medical director of the Total Joint Center of Excellence at Eastern Maine Medical Center, he has worked to develop protocols and pathways based on current evidence and best practice models.  Along with a dedicated multidisciplinary team of providers, he continues to focus on improving patient safety and outcomes.</w:t>
      </w:r>
    </w:p>
    <w:p w:rsidR="00C927FC" w:rsidRDefault="00C927FC" w:rsidP="00C927FC">
      <w:r>
        <w:t>Email: swalsh@downeastortho.com</w:t>
      </w:r>
    </w:p>
    <w:p w:rsidR="00C927FC" w:rsidRPr="008D3610" w:rsidRDefault="00C927FC" w:rsidP="00C927FC">
      <w:bookmarkStart w:id="0" w:name="_GoBack"/>
      <w:bookmarkEnd w:id="0"/>
    </w:p>
    <w:p w:rsidR="00680877" w:rsidRPr="002A4F03" w:rsidRDefault="00680877" w:rsidP="00680877">
      <w:pPr>
        <w:jc w:val="both"/>
      </w:pPr>
    </w:p>
    <w:sectPr w:rsidR="00680877" w:rsidRPr="002A4F03" w:rsidSect="002D2B9A">
      <w:headerReference w:type="default" r:id="rId9"/>
      <w:pgSz w:w="12240" w:h="15840"/>
      <w:pgMar w:top="720" w:right="720" w:bottom="720" w:left="720" w:header="720" w:footer="720" w:gutter="0"/>
      <w:cols w:num="2" w:space="28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6AEB" w:rsidRDefault="00EF6AEB" w:rsidP="009211B7">
      <w:pPr>
        <w:spacing w:after="0" w:line="240" w:lineRule="auto"/>
      </w:pPr>
      <w:r>
        <w:separator/>
      </w:r>
    </w:p>
  </w:endnote>
  <w:endnote w:type="continuationSeparator" w:id="0">
    <w:p w:rsidR="00EF6AEB" w:rsidRDefault="00EF6AEB" w:rsidP="00921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6AEB" w:rsidRDefault="00EF6AEB" w:rsidP="009211B7">
      <w:pPr>
        <w:spacing w:after="0" w:line="240" w:lineRule="auto"/>
      </w:pPr>
      <w:r>
        <w:separator/>
      </w:r>
    </w:p>
  </w:footnote>
  <w:footnote w:type="continuationSeparator" w:id="0">
    <w:p w:rsidR="00EF6AEB" w:rsidRDefault="00EF6AEB" w:rsidP="009211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11B7" w:rsidRPr="009211B7" w:rsidRDefault="009211B7">
    <w:pPr>
      <w:pStyle w:val="Header"/>
      <w:rPr>
        <w:b/>
        <w:sz w:val="32"/>
        <w:szCs w:val="32"/>
      </w:rPr>
    </w:pPr>
    <w:r w:rsidRPr="009211B7">
      <w:rPr>
        <w:b/>
        <w:sz w:val="32"/>
        <w:szCs w:val="32"/>
      </w:rPr>
      <w:t>Use of intravenous tranexamic acid with a bipolar sealer system for blood loss reduction in primary total knee arthroplasty – a randomized, controlled clinical trial</w:t>
    </w:r>
  </w:p>
  <w:p w:rsidR="009211B7" w:rsidRDefault="00CA2DA4">
    <w:pPr>
      <w:pStyle w:val="Header"/>
    </w:pPr>
    <w:proofErr w:type="spellStart"/>
    <w:r>
      <w:t>Alexandru</w:t>
    </w:r>
    <w:proofErr w:type="spellEnd"/>
    <w:r>
      <w:t xml:space="preserve"> </w:t>
    </w:r>
    <w:proofErr w:type="spellStart"/>
    <w:r>
      <w:t>Seviciu</w:t>
    </w:r>
    <w:proofErr w:type="spellEnd"/>
    <w:r>
      <w:t>, MD, Eastern Maine Medical Center, USA</w:t>
    </w:r>
  </w:p>
  <w:p w:rsidR="00CA2DA4" w:rsidRDefault="00CA2DA4">
    <w:pPr>
      <w:pStyle w:val="Header"/>
    </w:pPr>
    <w:r>
      <w:t>Irwin Gross, MD, Eastern Maine Medical Center, USA</w:t>
    </w:r>
  </w:p>
  <w:p w:rsidR="009211B7" w:rsidRDefault="00CA2DA4">
    <w:pPr>
      <w:pStyle w:val="Header"/>
    </w:pPr>
    <w:proofErr w:type="spellStart"/>
    <w:r>
      <w:t>Samreen</w:t>
    </w:r>
    <w:proofErr w:type="spellEnd"/>
    <w:r>
      <w:t xml:space="preserve"> </w:t>
    </w:r>
    <w:proofErr w:type="spellStart"/>
    <w:r>
      <w:t>Fathima</w:t>
    </w:r>
    <w:proofErr w:type="spellEnd"/>
    <w:r>
      <w:t>, MPH, Eastern Maine Medical Center, USA</w:t>
    </w:r>
  </w:p>
  <w:p w:rsidR="009211B7" w:rsidRDefault="00CA2DA4">
    <w:pPr>
      <w:pStyle w:val="Header"/>
    </w:pPr>
    <w:r>
      <w:t xml:space="preserve">Stephen M. Walsh, MD FRCSC, Eastern Maine Medical Center, </w:t>
    </w:r>
    <w:proofErr w:type="spellStart"/>
    <w:r>
      <w:t>DownEast</w:t>
    </w:r>
    <w:proofErr w:type="spellEnd"/>
    <w:r>
      <w:t xml:space="preserve"> Orthopedic Associates, USA</w:t>
    </w:r>
  </w:p>
  <w:p w:rsidR="009211B7" w:rsidRDefault="009211B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E41FF3"/>
    <w:multiLevelType w:val="hybridMultilevel"/>
    <w:tmpl w:val="09D699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1B0"/>
    <w:rsid w:val="000C71B0"/>
    <w:rsid w:val="001546C7"/>
    <w:rsid w:val="00155790"/>
    <w:rsid w:val="0019639E"/>
    <w:rsid w:val="00210D63"/>
    <w:rsid w:val="002160A5"/>
    <w:rsid w:val="00235EBE"/>
    <w:rsid w:val="002A4F03"/>
    <w:rsid w:val="002D2B9A"/>
    <w:rsid w:val="002D378C"/>
    <w:rsid w:val="003053B9"/>
    <w:rsid w:val="003469A6"/>
    <w:rsid w:val="003A6D83"/>
    <w:rsid w:val="003E673B"/>
    <w:rsid w:val="00456228"/>
    <w:rsid w:val="0047744B"/>
    <w:rsid w:val="004D72A5"/>
    <w:rsid w:val="005A4F45"/>
    <w:rsid w:val="00616790"/>
    <w:rsid w:val="00680877"/>
    <w:rsid w:val="006A262A"/>
    <w:rsid w:val="006C56EB"/>
    <w:rsid w:val="00743BD9"/>
    <w:rsid w:val="00760EA3"/>
    <w:rsid w:val="00792411"/>
    <w:rsid w:val="007A274C"/>
    <w:rsid w:val="007B08DB"/>
    <w:rsid w:val="008032FD"/>
    <w:rsid w:val="008071E1"/>
    <w:rsid w:val="008D3610"/>
    <w:rsid w:val="009211B7"/>
    <w:rsid w:val="009262BE"/>
    <w:rsid w:val="009301C7"/>
    <w:rsid w:val="009455B4"/>
    <w:rsid w:val="00994065"/>
    <w:rsid w:val="009F0449"/>
    <w:rsid w:val="00A24FD0"/>
    <w:rsid w:val="00B00F11"/>
    <w:rsid w:val="00B1326B"/>
    <w:rsid w:val="00C31AD8"/>
    <w:rsid w:val="00C86739"/>
    <w:rsid w:val="00C927FC"/>
    <w:rsid w:val="00CA2DA4"/>
    <w:rsid w:val="00D37F3C"/>
    <w:rsid w:val="00EB7ABD"/>
    <w:rsid w:val="00EC63E4"/>
    <w:rsid w:val="00EF6A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11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11B7"/>
  </w:style>
  <w:style w:type="paragraph" w:styleId="Footer">
    <w:name w:val="footer"/>
    <w:basedOn w:val="Normal"/>
    <w:link w:val="FooterChar"/>
    <w:uiPriority w:val="99"/>
    <w:unhideWhenUsed/>
    <w:rsid w:val="009211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11B7"/>
  </w:style>
  <w:style w:type="paragraph" w:styleId="BalloonText">
    <w:name w:val="Balloon Text"/>
    <w:basedOn w:val="Normal"/>
    <w:link w:val="BalloonTextChar"/>
    <w:uiPriority w:val="99"/>
    <w:semiHidden/>
    <w:unhideWhenUsed/>
    <w:rsid w:val="009211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1B7"/>
    <w:rPr>
      <w:rFonts w:ascii="Tahoma" w:hAnsi="Tahoma" w:cs="Tahoma"/>
      <w:sz w:val="16"/>
      <w:szCs w:val="16"/>
    </w:rPr>
  </w:style>
  <w:style w:type="paragraph" w:styleId="ListParagraph">
    <w:name w:val="List Paragraph"/>
    <w:basedOn w:val="Normal"/>
    <w:uiPriority w:val="34"/>
    <w:qFormat/>
    <w:rsid w:val="004D72A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11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11B7"/>
  </w:style>
  <w:style w:type="paragraph" w:styleId="Footer">
    <w:name w:val="footer"/>
    <w:basedOn w:val="Normal"/>
    <w:link w:val="FooterChar"/>
    <w:uiPriority w:val="99"/>
    <w:unhideWhenUsed/>
    <w:rsid w:val="009211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11B7"/>
  </w:style>
  <w:style w:type="paragraph" w:styleId="BalloonText">
    <w:name w:val="Balloon Text"/>
    <w:basedOn w:val="Normal"/>
    <w:link w:val="BalloonTextChar"/>
    <w:uiPriority w:val="99"/>
    <w:semiHidden/>
    <w:unhideWhenUsed/>
    <w:rsid w:val="009211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1B7"/>
    <w:rPr>
      <w:rFonts w:ascii="Tahoma" w:hAnsi="Tahoma" w:cs="Tahoma"/>
      <w:sz w:val="16"/>
      <w:szCs w:val="16"/>
    </w:rPr>
  </w:style>
  <w:style w:type="paragraph" w:styleId="ListParagraph">
    <w:name w:val="List Paragraph"/>
    <w:basedOn w:val="Normal"/>
    <w:uiPriority w:val="34"/>
    <w:qFormat/>
    <w:rsid w:val="004D72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595</Words>
  <Characters>3394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Walsh</dc:creator>
  <cp:lastModifiedBy>Stephen Walsh</cp:lastModifiedBy>
  <cp:revision>2</cp:revision>
  <dcterms:created xsi:type="dcterms:W3CDTF">2017-02-16T22:32:00Z</dcterms:created>
  <dcterms:modified xsi:type="dcterms:W3CDTF">2017-02-16T22:32:00Z</dcterms:modified>
</cp:coreProperties>
</file>