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4822" w:rsidRDefault="00B971D4" w:rsidP="00B971D4">
      <w:pPr>
        <w:spacing w:line="360" w:lineRule="auto"/>
        <w:jc w:val="both"/>
        <w:rPr>
          <w:rFonts w:ascii="Arial" w:hAnsi="Arial" w:cs="Arial"/>
          <w:b/>
          <w:sz w:val="20"/>
          <w:szCs w:val="20"/>
          <w:lang w:val="en-GB"/>
        </w:rPr>
      </w:pPr>
      <w:r w:rsidRPr="00B971D4">
        <w:rPr>
          <w:rFonts w:ascii="Arial" w:hAnsi="Arial" w:cs="Arial"/>
          <w:b/>
          <w:sz w:val="20"/>
          <w:szCs w:val="20"/>
          <w:lang/>
        </w:rPr>
        <w:t>ADDITIONAL UTILITIES OF</w:t>
      </w:r>
      <w:r>
        <w:rPr>
          <w:rFonts w:ascii="Arial" w:hAnsi="Arial" w:cs="Arial"/>
          <w:b/>
          <w:sz w:val="20"/>
          <w:szCs w:val="20"/>
          <w:lang w:val="en-US"/>
        </w:rPr>
        <w:t xml:space="preserve"> </w:t>
      </w:r>
      <w:r w:rsidR="00724B7E" w:rsidRPr="00724B7E">
        <w:rPr>
          <w:rFonts w:ascii="Arial" w:hAnsi="Arial" w:cs="Arial"/>
          <w:b/>
          <w:sz w:val="20"/>
          <w:szCs w:val="20"/>
          <w:lang w:val="en-GB"/>
        </w:rPr>
        <w:t>PATIENT-SPECIFIC CUTTING BLOCKS</w:t>
      </w:r>
      <w:r>
        <w:rPr>
          <w:rFonts w:ascii="Arial" w:hAnsi="Arial" w:cs="Arial"/>
          <w:b/>
          <w:sz w:val="20"/>
          <w:szCs w:val="20"/>
          <w:lang w:val="en-GB"/>
        </w:rPr>
        <w:t>:</w:t>
      </w:r>
      <w:r w:rsidR="00724B7E" w:rsidRPr="00724B7E">
        <w:rPr>
          <w:rFonts w:ascii="Arial" w:hAnsi="Arial" w:cs="Arial"/>
          <w:b/>
          <w:sz w:val="20"/>
          <w:szCs w:val="20"/>
          <w:lang w:val="en-GB"/>
        </w:rPr>
        <w:t xml:space="preserve"> </w:t>
      </w:r>
      <w:r>
        <w:rPr>
          <w:rFonts w:ascii="Arial" w:hAnsi="Arial" w:cs="Arial"/>
          <w:b/>
          <w:sz w:val="20"/>
          <w:szCs w:val="20"/>
          <w:lang w:val="en-GB"/>
        </w:rPr>
        <w:t>REDUCTION OF</w:t>
      </w:r>
      <w:r w:rsidRPr="00724B7E">
        <w:rPr>
          <w:rFonts w:ascii="Arial" w:hAnsi="Arial" w:cs="Arial"/>
          <w:b/>
          <w:sz w:val="20"/>
          <w:szCs w:val="20"/>
          <w:lang w:val="en-GB"/>
        </w:rPr>
        <w:t xml:space="preserve"> </w:t>
      </w:r>
      <w:r w:rsidR="00724B7E" w:rsidRPr="00724B7E">
        <w:rPr>
          <w:rFonts w:ascii="Arial" w:hAnsi="Arial" w:cs="Arial"/>
          <w:b/>
          <w:sz w:val="20"/>
          <w:szCs w:val="20"/>
          <w:lang w:val="en-GB"/>
        </w:rPr>
        <w:t xml:space="preserve">BLOODLOSS AFTER </w:t>
      </w:r>
      <w:r>
        <w:rPr>
          <w:rFonts w:ascii="Arial" w:hAnsi="Arial" w:cs="Arial"/>
          <w:b/>
          <w:sz w:val="20"/>
          <w:szCs w:val="20"/>
          <w:lang w:val="en-GB"/>
        </w:rPr>
        <w:t>TKA</w:t>
      </w:r>
      <w:r w:rsidR="00724B7E" w:rsidRPr="00724B7E">
        <w:rPr>
          <w:rFonts w:ascii="Arial" w:hAnsi="Arial" w:cs="Arial"/>
          <w:b/>
          <w:sz w:val="20"/>
          <w:szCs w:val="20"/>
          <w:lang w:val="en-GB"/>
        </w:rPr>
        <w:t>.</w:t>
      </w:r>
    </w:p>
    <w:p w:rsidR="001F157E" w:rsidRPr="00B971D4" w:rsidRDefault="001F157E" w:rsidP="00B971D4">
      <w:pPr>
        <w:spacing w:line="360" w:lineRule="auto"/>
        <w:jc w:val="both"/>
        <w:rPr>
          <w:rFonts w:ascii="Arial" w:hAnsi="Arial" w:cs="Arial"/>
          <w:b/>
          <w:sz w:val="20"/>
          <w:szCs w:val="20"/>
          <w:lang w:val="en-US"/>
        </w:rPr>
      </w:pPr>
    </w:p>
    <w:p w:rsidR="00654822" w:rsidRDefault="00654822" w:rsidP="00B971D4">
      <w:pPr>
        <w:spacing w:line="360" w:lineRule="auto"/>
        <w:jc w:val="both"/>
        <w:rPr>
          <w:rFonts w:ascii="Arial" w:hAnsi="Arial" w:cs="Arial"/>
          <w:b/>
          <w:sz w:val="20"/>
          <w:szCs w:val="20"/>
          <w:lang w:val="es-ES"/>
        </w:rPr>
      </w:pPr>
      <w:r w:rsidRPr="00724B7E">
        <w:rPr>
          <w:rFonts w:ascii="Arial" w:hAnsi="Arial" w:cs="Arial"/>
          <w:b/>
          <w:sz w:val="20"/>
          <w:szCs w:val="20"/>
          <w:lang w:val="es-ES"/>
        </w:rPr>
        <w:t>León</w:t>
      </w:r>
      <w:r w:rsidR="00724B7E">
        <w:rPr>
          <w:rFonts w:ascii="Arial" w:hAnsi="Arial" w:cs="Arial"/>
          <w:b/>
          <w:sz w:val="20"/>
          <w:szCs w:val="20"/>
          <w:lang w:val="es-ES"/>
        </w:rPr>
        <w:t xml:space="preserve"> V.J., </w:t>
      </w:r>
      <w:proofErr w:type="spellStart"/>
      <w:r w:rsidR="00724B7E">
        <w:rPr>
          <w:rFonts w:ascii="Arial" w:hAnsi="Arial" w:cs="Arial"/>
          <w:b/>
          <w:sz w:val="20"/>
          <w:szCs w:val="20"/>
          <w:lang w:val="es-ES"/>
        </w:rPr>
        <w:t>Lisón</w:t>
      </w:r>
      <w:proofErr w:type="spellEnd"/>
      <w:r w:rsidR="00724B7E">
        <w:rPr>
          <w:rFonts w:ascii="Arial" w:hAnsi="Arial" w:cs="Arial"/>
          <w:b/>
          <w:sz w:val="20"/>
          <w:szCs w:val="20"/>
          <w:lang w:val="es-ES"/>
        </w:rPr>
        <w:t xml:space="preserve"> A.J.</w:t>
      </w:r>
    </w:p>
    <w:p w:rsidR="001F157E" w:rsidRPr="00724B7E" w:rsidRDefault="001F157E" w:rsidP="00B971D4">
      <w:pPr>
        <w:spacing w:line="360" w:lineRule="auto"/>
        <w:jc w:val="both"/>
        <w:rPr>
          <w:rFonts w:ascii="Arial" w:hAnsi="Arial" w:cs="Arial"/>
          <w:b/>
          <w:sz w:val="20"/>
          <w:szCs w:val="20"/>
          <w:lang w:val="es-ES"/>
        </w:rPr>
      </w:pPr>
    </w:p>
    <w:p w:rsidR="00654822" w:rsidRPr="00724B7E" w:rsidRDefault="00654822" w:rsidP="00B971D4">
      <w:pPr>
        <w:spacing w:line="360" w:lineRule="auto"/>
        <w:jc w:val="both"/>
        <w:rPr>
          <w:rFonts w:ascii="Arial" w:hAnsi="Arial" w:cs="Arial"/>
          <w:b/>
          <w:sz w:val="20"/>
          <w:szCs w:val="20"/>
          <w:lang w:val="en-US"/>
        </w:rPr>
      </w:pPr>
      <w:proofErr w:type="gramStart"/>
      <w:r w:rsidRPr="00724B7E">
        <w:rPr>
          <w:rFonts w:ascii="Arial" w:hAnsi="Arial" w:cs="Arial"/>
          <w:b/>
          <w:sz w:val="20"/>
          <w:szCs w:val="20"/>
          <w:lang w:val="en-US"/>
        </w:rPr>
        <w:t>Department of Orthopaedic Surgery</w:t>
      </w:r>
      <w:r w:rsidR="00724B7E">
        <w:rPr>
          <w:rFonts w:ascii="Arial" w:hAnsi="Arial" w:cs="Arial"/>
          <w:b/>
          <w:sz w:val="20"/>
          <w:szCs w:val="20"/>
          <w:lang w:val="en-US"/>
        </w:rPr>
        <w:t>.</w:t>
      </w:r>
      <w:bookmarkStart w:id="0" w:name="_GoBack"/>
      <w:bookmarkEnd w:id="0"/>
      <w:proofErr w:type="gramEnd"/>
      <w:r w:rsidR="00B971D4">
        <w:rPr>
          <w:rFonts w:ascii="Arial" w:hAnsi="Arial" w:cs="Arial"/>
          <w:b/>
          <w:sz w:val="20"/>
          <w:szCs w:val="20"/>
          <w:lang w:val="en-US"/>
        </w:rPr>
        <w:t xml:space="preserve"> </w:t>
      </w:r>
      <w:proofErr w:type="gramStart"/>
      <w:r w:rsidRPr="00724B7E">
        <w:rPr>
          <w:rFonts w:ascii="Arial" w:hAnsi="Arial" w:cs="Arial"/>
          <w:b/>
          <w:sz w:val="20"/>
          <w:szCs w:val="20"/>
          <w:lang w:val="en-US"/>
        </w:rPr>
        <w:t>Hos</w:t>
      </w:r>
      <w:r w:rsidR="00724B7E">
        <w:rPr>
          <w:rFonts w:ascii="Arial" w:hAnsi="Arial" w:cs="Arial"/>
          <w:b/>
          <w:sz w:val="20"/>
          <w:szCs w:val="20"/>
          <w:lang w:val="en-US"/>
        </w:rPr>
        <w:t>pital de la Vega Lorenzo Guirao.</w:t>
      </w:r>
      <w:proofErr w:type="gramEnd"/>
      <w:r w:rsidR="00724B7E">
        <w:rPr>
          <w:rFonts w:ascii="Arial" w:hAnsi="Arial" w:cs="Arial"/>
          <w:b/>
          <w:sz w:val="20"/>
          <w:szCs w:val="20"/>
          <w:lang w:val="en-US"/>
        </w:rPr>
        <w:t xml:space="preserve"> </w:t>
      </w:r>
      <w:proofErr w:type="spellStart"/>
      <w:r w:rsidR="00724B7E">
        <w:rPr>
          <w:rFonts w:ascii="Arial" w:hAnsi="Arial" w:cs="Arial"/>
          <w:b/>
          <w:sz w:val="20"/>
          <w:szCs w:val="20"/>
          <w:lang w:val="en-US"/>
        </w:rPr>
        <w:t>Cieza</w:t>
      </w:r>
      <w:proofErr w:type="spellEnd"/>
      <w:r w:rsidR="00724B7E">
        <w:rPr>
          <w:rFonts w:ascii="Arial" w:hAnsi="Arial" w:cs="Arial"/>
          <w:b/>
          <w:sz w:val="20"/>
          <w:szCs w:val="20"/>
          <w:lang w:val="en-US"/>
        </w:rPr>
        <w:t xml:space="preserve"> (Spain)</w:t>
      </w:r>
    </w:p>
    <w:p w:rsidR="00654822" w:rsidRPr="00724B7E" w:rsidRDefault="00654822" w:rsidP="00B971D4">
      <w:pPr>
        <w:spacing w:line="360" w:lineRule="auto"/>
        <w:jc w:val="both"/>
        <w:rPr>
          <w:rFonts w:ascii="Arial" w:hAnsi="Arial" w:cs="Arial"/>
          <w:b/>
          <w:bCs/>
          <w:sz w:val="20"/>
          <w:szCs w:val="20"/>
          <w:lang w:val="en-GB"/>
        </w:rPr>
      </w:pPr>
    </w:p>
    <w:p w:rsidR="00654822" w:rsidRPr="00724B7E" w:rsidRDefault="00654822" w:rsidP="00B971D4">
      <w:pPr>
        <w:spacing w:line="360" w:lineRule="auto"/>
        <w:jc w:val="both"/>
        <w:rPr>
          <w:rFonts w:ascii="Arial" w:hAnsi="Arial" w:cs="Arial"/>
          <w:sz w:val="20"/>
          <w:szCs w:val="20"/>
          <w:lang w:val="en-GB"/>
        </w:rPr>
      </w:pPr>
      <w:r w:rsidRPr="00724B7E">
        <w:rPr>
          <w:rFonts w:ascii="Arial" w:hAnsi="Arial" w:cs="Arial"/>
          <w:b/>
          <w:bCs/>
          <w:sz w:val="20"/>
          <w:szCs w:val="20"/>
          <w:lang w:val="en-GB"/>
        </w:rPr>
        <w:t>Introduction:</w:t>
      </w:r>
      <w:r w:rsidRPr="00724B7E">
        <w:rPr>
          <w:rFonts w:ascii="Arial" w:hAnsi="Arial" w:cs="Arial"/>
          <w:bCs/>
          <w:sz w:val="20"/>
          <w:szCs w:val="20"/>
          <w:lang w:val="en-GB"/>
        </w:rPr>
        <w:t xml:space="preserve"> Total knee arthroplasty (TKA) is associated with substantial blood loss. Sources of bleeding are the femoral and tibial intramedullary canals, which are violated during implantation using standard instrumentation. Patient specific instrumentation (PSI) and computer-assisted surgery (CAS) do not require violation of the intramedullary canals. Therefore, we sought to assess the </w:t>
      </w:r>
      <w:r w:rsidRPr="00724B7E">
        <w:rPr>
          <w:rFonts w:ascii="Arial" w:hAnsi="Arial" w:cs="Arial"/>
          <w:sz w:val="20"/>
          <w:szCs w:val="20"/>
          <w:lang w:val="en-GB"/>
        </w:rPr>
        <w:t xml:space="preserve">impact of these methods on blood loss and transfusion requirement. </w:t>
      </w:r>
    </w:p>
    <w:p w:rsidR="00654822" w:rsidRPr="00724B7E" w:rsidRDefault="00654822" w:rsidP="00B971D4">
      <w:pPr>
        <w:spacing w:line="360" w:lineRule="auto"/>
        <w:jc w:val="both"/>
        <w:rPr>
          <w:rFonts w:ascii="Arial" w:hAnsi="Arial" w:cs="Arial"/>
          <w:b/>
          <w:bCs/>
          <w:sz w:val="20"/>
          <w:szCs w:val="20"/>
          <w:lang w:val="en-GB"/>
        </w:rPr>
      </w:pPr>
      <w:r w:rsidRPr="00724B7E">
        <w:rPr>
          <w:rFonts w:ascii="Arial" w:hAnsi="Arial" w:cs="Arial"/>
          <w:b/>
          <w:bCs/>
          <w:sz w:val="20"/>
          <w:szCs w:val="20"/>
          <w:lang w:val="en-GB"/>
        </w:rPr>
        <w:t xml:space="preserve">Materials and methods: </w:t>
      </w:r>
      <w:r w:rsidRPr="00724B7E">
        <w:rPr>
          <w:rFonts w:ascii="Arial" w:hAnsi="Arial" w:cs="Arial"/>
          <w:bCs/>
          <w:sz w:val="20"/>
          <w:szCs w:val="20"/>
          <w:lang w:val="en-GB"/>
        </w:rPr>
        <w:t xml:space="preserve">A retrospective cohort study was conducted in a series of 107 consecutive primary TKAs. The first group (n = 32) was operated with standard instrumentation, the second group (n = 35) with CAS, and the third group (n = 40) with PSI. A tourniquet was used in all cases. </w:t>
      </w:r>
      <w:r w:rsidR="001F157E">
        <w:rPr>
          <w:rFonts w:ascii="Arial" w:hAnsi="Arial" w:cs="Arial"/>
          <w:bCs/>
          <w:sz w:val="20"/>
          <w:szCs w:val="20"/>
          <w:lang w:val="en-GB"/>
        </w:rPr>
        <w:t>We compared blood loss and</w:t>
      </w:r>
      <w:r w:rsidRPr="00724B7E">
        <w:rPr>
          <w:rFonts w:ascii="Arial" w:hAnsi="Arial" w:cs="Arial"/>
          <w:bCs/>
          <w:sz w:val="20"/>
          <w:szCs w:val="20"/>
          <w:lang w:val="en-GB"/>
        </w:rPr>
        <w:t xml:space="preserve"> transfusion requirement. </w:t>
      </w:r>
    </w:p>
    <w:p w:rsidR="00654822" w:rsidRPr="00724B7E" w:rsidRDefault="00654822" w:rsidP="00B971D4">
      <w:pPr>
        <w:spacing w:line="360" w:lineRule="auto"/>
        <w:jc w:val="both"/>
        <w:rPr>
          <w:rFonts w:ascii="Arial" w:hAnsi="Arial" w:cs="Arial"/>
          <w:bCs/>
          <w:sz w:val="20"/>
          <w:szCs w:val="20"/>
          <w:lang w:val="en-GB"/>
        </w:rPr>
      </w:pPr>
      <w:r w:rsidRPr="00724B7E">
        <w:rPr>
          <w:rFonts w:ascii="Arial" w:hAnsi="Arial" w:cs="Arial"/>
          <w:b/>
          <w:bCs/>
          <w:sz w:val="20"/>
          <w:szCs w:val="20"/>
          <w:lang w:val="en-GB"/>
        </w:rPr>
        <w:t>Results:</w:t>
      </w:r>
      <w:r w:rsidRPr="00724B7E">
        <w:rPr>
          <w:rFonts w:ascii="Arial" w:hAnsi="Arial" w:cs="Arial"/>
          <w:bCs/>
          <w:sz w:val="20"/>
          <w:szCs w:val="20"/>
          <w:lang w:val="en-GB"/>
        </w:rPr>
        <w:t xml:space="preserve"> Mean calcu</w:t>
      </w:r>
      <w:r w:rsidR="001F157E">
        <w:rPr>
          <w:rFonts w:ascii="Arial" w:hAnsi="Arial" w:cs="Arial"/>
          <w:bCs/>
          <w:sz w:val="20"/>
          <w:szCs w:val="20"/>
          <w:lang w:val="en-GB"/>
        </w:rPr>
        <w:t>lated total blood loss was 442 ±160 ml, 750 ± 271 ml and 700 ± 401</w:t>
      </w:r>
      <w:r w:rsidRPr="00724B7E">
        <w:rPr>
          <w:rFonts w:ascii="Arial" w:hAnsi="Arial" w:cs="Arial"/>
          <w:bCs/>
          <w:sz w:val="20"/>
          <w:szCs w:val="20"/>
          <w:lang w:val="en-GB"/>
        </w:rPr>
        <w:t xml:space="preserve"> ml for the PSI, CAS and standard instrumentation groups, respectively (p &lt; 0.001), with no significant differences between CAS and standard instrumentation (p = 0.799). Significant differences were found in terms of transfusion requirements (p = 0.010), with only the difference between PSI and CAS being statistically significant (p = 0.003). </w:t>
      </w:r>
    </w:p>
    <w:p w:rsidR="00654822" w:rsidRPr="00724B7E" w:rsidRDefault="00654822" w:rsidP="00B971D4">
      <w:pPr>
        <w:spacing w:line="360" w:lineRule="auto"/>
        <w:jc w:val="both"/>
        <w:rPr>
          <w:rFonts w:ascii="Arial" w:hAnsi="Arial" w:cs="Arial"/>
          <w:bCs/>
          <w:sz w:val="20"/>
          <w:szCs w:val="20"/>
          <w:lang w:val="en-GB"/>
        </w:rPr>
      </w:pPr>
      <w:r w:rsidRPr="00724B7E">
        <w:rPr>
          <w:rFonts w:ascii="Arial" w:hAnsi="Arial" w:cs="Arial"/>
          <w:b/>
          <w:bCs/>
          <w:sz w:val="20"/>
          <w:szCs w:val="20"/>
          <w:lang w:val="en-GB"/>
        </w:rPr>
        <w:t>Discussion and Conclusions:</w:t>
      </w:r>
      <w:r w:rsidR="001F157E">
        <w:rPr>
          <w:rFonts w:ascii="Arial" w:hAnsi="Arial" w:cs="Arial"/>
          <w:b/>
          <w:bCs/>
          <w:sz w:val="20"/>
          <w:szCs w:val="20"/>
          <w:lang w:val="en-GB"/>
        </w:rPr>
        <w:t xml:space="preserve"> </w:t>
      </w:r>
      <w:r w:rsidRPr="00724B7E">
        <w:rPr>
          <w:rFonts w:ascii="Arial" w:hAnsi="Arial" w:cs="Arial"/>
          <w:sz w:val="20"/>
          <w:szCs w:val="20"/>
          <w:lang w:val="en-GB"/>
        </w:rPr>
        <w:t xml:space="preserve">PSI reduces blood loss when compared to both CAS and MI TKA performed with the use of a tourniquet. The reduction is attributable to the reduction in surgical time in combination with the non-violation of the femoral and tibial intramedullary canals. </w:t>
      </w:r>
    </w:p>
    <w:p w:rsidR="002C2F9B" w:rsidRPr="00724B7E" w:rsidRDefault="002C2F9B" w:rsidP="00B971D4">
      <w:pPr>
        <w:spacing w:line="360" w:lineRule="auto"/>
        <w:jc w:val="both"/>
        <w:rPr>
          <w:rFonts w:ascii="Arial" w:hAnsi="Arial" w:cs="Arial"/>
          <w:sz w:val="20"/>
          <w:szCs w:val="20"/>
          <w:lang w:val="en-GB"/>
        </w:rPr>
      </w:pPr>
    </w:p>
    <w:sectPr w:rsidR="002C2F9B" w:rsidRPr="00724B7E" w:rsidSect="008A0ABE">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proofState w:spelling="clean" w:grammar="clean"/>
  <w:defaultTabStop w:val="708"/>
  <w:hyphenationZone w:val="425"/>
  <w:characterSpacingControl w:val="doNotCompress"/>
  <w:compat/>
  <w:rsids>
    <w:rsidRoot w:val="00654822"/>
    <w:rsid w:val="001F157E"/>
    <w:rsid w:val="002C2F9B"/>
    <w:rsid w:val="00654822"/>
    <w:rsid w:val="00724B7E"/>
    <w:rsid w:val="008A0ABE"/>
    <w:rsid w:val="00966A20"/>
    <w:rsid w:val="00B971D4"/>
    <w:rsid w:val="00F62D4E"/>
  </w:rsids>
  <m:mathPr>
    <m:mathFont m:val="Cambria Math"/>
    <m:brkBin m:val="before"/>
    <m:brkBinSub m:val="--"/>
    <m:smallFrac/>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822"/>
    <w:pPr>
      <w:spacing w:after="0" w:line="240" w:lineRule="auto"/>
    </w:pPr>
    <w:rPr>
      <w:rFonts w:eastAsiaTheme="minorEastAsia"/>
      <w:sz w:val="24"/>
      <w:szCs w:val="24"/>
      <w:lang w:val="de-CH" w:eastAsia="ja-JP"/>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822"/>
    <w:pPr>
      <w:spacing w:after="0" w:line="240" w:lineRule="auto"/>
    </w:pPr>
    <w:rPr>
      <w:rFonts w:eastAsiaTheme="minorEastAsia"/>
      <w:sz w:val="24"/>
      <w:szCs w:val="24"/>
      <w:lang w:val="de-CH" w:eastAsia="ja-JP"/>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5873551">
      <w:bodyDiv w:val="1"/>
      <w:marLeft w:val="0"/>
      <w:marRight w:val="0"/>
      <w:marTop w:val="0"/>
      <w:marBottom w:val="0"/>
      <w:divBdr>
        <w:top w:val="none" w:sz="0" w:space="0" w:color="auto"/>
        <w:left w:val="none" w:sz="0" w:space="0" w:color="auto"/>
        <w:bottom w:val="none" w:sz="0" w:space="0" w:color="auto"/>
        <w:right w:val="none" w:sz="0" w:space="0" w:color="auto"/>
      </w:divBdr>
    </w:div>
    <w:div w:id="1116947077">
      <w:bodyDiv w:val="1"/>
      <w:marLeft w:val="0"/>
      <w:marRight w:val="0"/>
      <w:marTop w:val="0"/>
      <w:marBottom w:val="0"/>
      <w:divBdr>
        <w:top w:val="none" w:sz="0" w:space="0" w:color="auto"/>
        <w:left w:val="none" w:sz="0" w:space="0" w:color="auto"/>
        <w:bottom w:val="none" w:sz="0" w:space="0" w:color="auto"/>
        <w:right w:val="none" w:sz="0" w:space="0" w:color="auto"/>
      </w:divBdr>
    </w:div>
    <w:div w:id="1685984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264</Words>
  <Characters>1454</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Vicente Jesús León Muñoz</dc:creator>
  <cp:lastModifiedBy>Vicenç</cp:lastModifiedBy>
  <cp:revision>2</cp:revision>
  <dcterms:created xsi:type="dcterms:W3CDTF">2017-01-12T04:02:00Z</dcterms:created>
  <dcterms:modified xsi:type="dcterms:W3CDTF">2017-01-12T04:02:00Z</dcterms:modified>
</cp:coreProperties>
</file>