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3914D5" w:rsidP="00494130">
      <w:pPr>
        <w:pStyle w:val="1"/>
        <w:spacing w:before="170"/>
        <w:ind w:left="0"/>
      </w:pPr>
      <w:r w:rsidRPr="00363098">
        <w:rPr>
          <w:color w:val="337AB7"/>
        </w:rPr>
        <w:t>Analysis</w:t>
      </w:r>
      <w:r w:rsidR="00363098" w:rsidRPr="00363098">
        <w:rPr>
          <w:color w:val="337AB7"/>
        </w:rPr>
        <w:t xml:space="preserve"> of electromagnetic properties of ores on the example of regolith</w:t>
      </w:r>
    </w:p>
    <w:p w:rsidR="0078738A" w:rsidRDefault="00C30A65" w:rsidP="005973B9">
      <w:pPr>
        <w:pStyle w:val="a3"/>
        <w:spacing w:before="73" w:line="198" w:lineRule="exact"/>
        <w:ind w:left="100" w:right="5987"/>
        <w:rPr>
          <w:rFonts w:ascii="Arial"/>
        </w:rPr>
      </w:pPr>
      <w:r>
        <w:rPr>
          <w:rFonts w:ascii="Arial"/>
        </w:rPr>
        <w:t>Prof</w:t>
      </w:r>
      <w:r w:rsidR="0078738A">
        <w:rPr>
          <w:rFonts w:ascii="Arial"/>
        </w:rPr>
        <w:t xml:space="preserve"> </w:t>
      </w:r>
      <w:r>
        <w:rPr>
          <w:rFonts w:ascii="Arial"/>
        </w:rPr>
        <w:t xml:space="preserve">Roman V. </w:t>
      </w:r>
      <w:proofErr w:type="spellStart"/>
      <w:r>
        <w:rPr>
          <w:rFonts w:ascii="Arial"/>
        </w:rPr>
        <w:t>Mes</w:t>
      </w:r>
      <w:r w:rsidR="001E4778">
        <w:rPr>
          <w:rFonts w:ascii="Arial"/>
        </w:rPr>
        <w:t>h</w:t>
      </w:r>
      <w:r>
        <w:rPr>
          <w:rFonts w:ascii="Arial"/>
        </w:rPr>
        <w:t>cheryakov</w:t>
      </w:r>
      <w:proofErr w:type="spellEnd"/>
      <w:r w:rsidR="005973B9">
        <w:rPr>
          <w:rFonts w:ascii="Arial"/>
        </w:rPr>
        <w:t xml:space="preserve">, PhD, </w:t>
      </w:r>
      <w:r>
        <w:rPr>
          <w:rFonts w:ascii="Arial"/>
        </w:rPr>
        <w:t>ICS RAS</w:t>
      </w:r>
      <w:r w:rsidR="005973B9">
        <w:rPr>
          <w:rFonts w:ascii="Arial"/>
        </w:rPr>
        <w:t xml:space="preserve">, </w:t>
      </w:r>
      <w:r>
        <w:rPr>
          <w:rFonts w:ascii="Arial"/>
        </w:rPr>
        <w:t xml:space="preserve">Russia </w:t>
      </w:r>
    </w:p>
    <w:p w:rsidR="005973B9" w:rsidRDefault="0078738A" w:rsidP="005973B9">
      <w:pPr>
        <w:pStyle w:val="a3"/>
        <w:spacing w:before="73" w:line="198" w:lineRule="exact"/>
        <w:ind w:left="100" w:right="5987"/>
        <w:rPr>
          <w:rFonts w:ascii="Arial"/>
        </w:rPr>
      </w:pPr>
      <w:proofErr w:type="spellStart"/>
      <w:r>
        <w:rPr>
          <w:rFonts w:ascii="Arial"/>
        </w:rPr>
        <w:t>Dr</w:t>
      </w:r>
      <w:proofErr w:type="spellEnd"/>
      <w:r>
        <w:rPr>
          <w:rFonts w:ascii="Arial"/>
        </w:rPr>
        <w:t xml:space="preserve"> </w:t>
      </w:r>
      <w:r w:rsidR="007423F7">
        <w:rPr>
          <w:rFonts w:ascii="Arial"/>
        </w:rPr>
        <w:t>Alexander Timofeev</w:t>
      </w:r>
      <w:r w:rsidR="005973B9">
        <w:rPr>
          <w:rFonts w:ascii="Arial"/>
        </w:rPr>
        <w:t xml:space="preserve">, PhD, </w:t>
      </w:r>
      <w:r w:rsidR="007423F7">
        <w:rPr>
          <w:rFonts w:ascii="Arial"/>
        </w:rPr>
        <w:t>ICMR RAS</w:t>
      </w:r>
      <w:r w:rsidR="005973B9">
        <w:rPr>
          <w:rFonts w:ascii="Arial"/>
        </w:rPr>
        <w:t xml:space="preserve">, </w:t>
      </w:r>
      <w:r w:rsidR="007423F7">
        <w:rPr>
          <w:rFonts w:ascii="Arial"/>
        </w:rPr>
        <w:t>Russia</w:t>
      </w:r>
    </w:p>
    <w:p w:rsidR="007423F7" w:rsidRDefault="007423F7" w:rsidP="007423F7">
      <w:pPr>
        <w:pStyle w:val="a3"/>
        <w:spacing w:before="73" w:line="198" w:lineRule="exact"/>
        <w:ind w:left="100" w:right="5987"/>
        <w:rPr>
          <w:rFonts w:ascii="Arial"/>
        </w:rPr>
      </w:pPr>
      <w:proofErr w:type="spellStart"/>
      <w:r>
        <w:rPr>
          <w:rFonts w:ascii="Arial"/>
        </w:rPr>
        <w:t>Dr</w:t>
      </w:r>
      <w:proofErr w:type="spellEnd"/>
      <w:r>
        <w:rPr>
          <w:rFonts w:ascii="Arial"/>
        </w:rPr>
        <w:t xml:space="preserve"> Pavel </w:t>
      </w:r>
      <w:proofErr w:type="spellStart"/>
      <w:r>
        <w:rPr>
          <w:rFonts w:ascii="Arial"/>
        </w:rPr>
        <w:t>Ananiev</w:t>
      </w:r>
      <w:proofErr w:type="spellEnd"/>
      <w:r w:rsidRPr="007423F7">
        <w:rPr>
          <w:rFonts w:ascii="Arial"/>
        </w:rPr>
        <w:t xml:space="preserve">, </w:t>
      </w:r>
      <w:r>
        <w:rPr>
          <w:rFonts w:ascii="Arial"/>
        </w:rPr>
        <w:t>PhD, CIMT, Russia</w:t>
      </w:r>
    </w:p>
    <w:p w:rsidR="007423F7" w:rsidRDefault="007423F7" w:rsidP="007423F7">
      <w:pPr>
        <w:pStyle w:val="a3"/>
        <w:spacing w:before="73" w:line="198" w:lineRule="exact"/>
        <w:ind w:left="100" w:right="5987"/>
        <w:rPr>
          <w:rFonts w:ascii="Arial"/>
        </w:rPr>
      </w:pPr>
      <w:r>
        <w:rPr>
          <w:rFonts w:ascii="Arial"/>
        </w:rPr>
        <w:t xml:space="preserve">Anna </w:t>
      </w:r>
      <w:proofErr w:type="spellStart"/>
      <w:r>
        <w:rPr>
          <w:rFonts w:ascii="Arial"/>
        </w:rPr>
        <w:t>Anannieva</w:t>
      </w:r>
      <w:proofErr w:type="spellEnd"/>
      <w:r w:rsidRPr="007423F7">
        <w:rPr>
          <w:rFonts w:ascii="Arial"/>
        </w:rPr>
        <w:t xml:space="preserve">, </w:t>
      </w:r>
      <w:r>
        <w:rPr>
          <w:rFonts w:ascii="Arial"/>
        </w:rPr>
        <w:t>CIMT, Russia</w:t>
      </w:r>
    </w:p>
    <w:p w:rsidR="007423F7" w:rsidRDefault="007423F7" w:rsidP="007423F7">
      <w:pPr>
        <w:pStyle w:val="a3"/>
        <w:spacing w:before="73" w:line="198" w:lineRule="exact"/>
        <w:ind w:left="100" w:right="5987"/>
        <w:rPr>
          <w:rFonts w:ascii="Arial"/>
        </w:rPr>
      </w:pPr>
      <w:r>
        <w:rPr>
          <w:rFonts w:ascii="Arial"/>
        </w:rPr>
        <w:t xml:space="preserve">Konstantin </w:t>
      </w:r>
      <w:proofErr w:type="spellStart"/>
      <w:r>
        <w:rPr>
          <w:rFonts w:ascii="Arial"/>
        </w:rPr>
        <w:t>Belyakov</w:t>
      </w:r>
      <w:proofErr w:type="spellEnd"/>
      <w:r w:rsidRPr="007423F7">
        <w:rPr>
          <w:rFonts w:ascii="Arial"/>
        </w:rPr>
        <w:t>,</w:t>
      </w:r>
      <w:r>
        <w:rPr>
          <w:rFonts w:ascii="Arial"/>
        </w:rPr>
        <w:t xml:space="preserve"> TSU, Russia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3914D5" w:rsidRDefault="003914D5" w:rsidP="003914D5">
      <w:pPr>
        <w:pStyle w:val="a3"/>
        <w:spacing w:before="90" w:line="280" w:lineRule="auto"/>
        <w:ind w:left="100"/>
        <w:jc w:val="both"/>
      </w:pPr>
      <w:r>
        <w:t>Now</w:t>
      </w:r>
      <w:r>
        <w:t>, for mining processing enterprises, the task is to create</w:t>
      </w:r>
      <w:r w:rsidRPr="003914D5">
        <w:rPr>
          <w:rFonts w:asciiTheme="minorHAnsi" w:hAnsiTheme="minorHAnsi"/>
        </w:rPr>
        <w:t xml:space="preserve"> </w:t>
      </w:r>
      <w:r>
        <w:t>deserted industries based on deep digitalization of technological processes. This will require the creation of fundamentally new sensors for software an</w:t>
      </w:r>
      <w:r>
        <w:t>d hardware systems that provide</w:t>
      </w:r>
      <w:r w:rsidRPr="003914D5">
        <w:rPr>
          <w:rFonts w:asciiTheme="minorHAnsi" w:hAnsiTheme="minorHAnsi"/>
        </w:rPr>
        <w:t xml:space="preserve"> </w:t>
      </w:r>
      <w:r>
        <w:t>express determination of the material composition and characteristics of the structure of ore materials. One of the most important factors influencing the efficiency of the beneficiation process is the content of the useful component in the ore and the degree of its disclosure after grinding.</w:t>
      </w:r>
      <w:r w:rsidRPr="003914D5">
        <w:rPr>
          <w:rFonts w:asciiTheme="minorHAnsi" w:hAnsiTheme="minorHAnsi"/>
        </w:rPr>
        <w:t xml:space="preserve"> </w:t>
      </w:r>
      <w:r>
        <w:t xml:space="preserve">Determining the size of mineral grains is a laborious process. Not </w:t>
      </w:r>
      <w:r>
        <w:t>currently,</w:t>
      </w:r>
      <w:r w:rsidRPr="003914D5">
        <w:rPr>
          <w:rFonts w:asciiTheme="minorHAnsi" w:hAnsiTheme="minorHAnsi"/>
        </w:rPr>
        <w:t xml:space="preserve"> </w:t>
      </w:r>
      <w:r>
        <w:t>there are express methods for their evaluation.</w:t>
      </w:r>
      <w:r w:rsidRPr="003914D5">
        <w:rPr>
          <w:rFonts w:asciiTheme="minorHAnsi" w:hAnsiTheme="minorHAnsi"/>
        </w:rPr>
        <w:t xml:space="preserve"> </w:t>
      </w:r>
      <w:r>
        <w:t xml:space="preserve">The </w:t>
      </w:r>
      <w:r>
        <w:t>number of magnetite particles will determine the magnetic properties of the ore material</w:t>
      </w:r>
      <w:r w:rsidRPr="003914D5">
        <w:rPr>
          <w:rFonts w:asciiTheme="minorHAnsi" w:hAnsiTheme="minorHAnsi"/>
        </w:rPr>
        <w:t xml:space="preserve"> (</w:t>
      </w:r>
      <w:r>
        <w:rPr>
          <w:rFonts w:asciiTheme="minorHAnsi" w:hAnsiTheme="minorHAnsi"/>
        </w:rPr>
        <w:t xml:space="preserve">regolith, for </w:t>
      </w:r>
      <w:proofErr w:type="spellStart"/>
      <w:r>
        <w:rPr>
          <w:rFonts w:asciiTheme="minorHAnsi" w:hAnsiTheme="minorHAnsi"/>
        </w:rPr>
        <w:t>examle</w:t>
      </w:r>
      <w:proofErr w:type="spellEnd"/>
      <w:r w:rsidRPr="003914D5">
        <w:rPr>
          <w:rFonts w:asciiTheme="minorHAnsi" w:hAnsiTheme="minorHAnsi"/>
        </w:rPr>
        <w:t>)</w:t>
      </w:r>
      <w:r>
        <w:t>, such as saturation magnetization, remnant magnetization and coercive force</w:t>
      </w:r>
      <w:r>
        <w:t>.</w:t>
      </w:r>
    </w:p>
    <w:p w:rsidR="003914D5" w:rsidRDefault="003914D5" w:rsidP="003914D5">
      <w:pPr>
        <w:pStyle w:val="a3"/>
        <w:spacing w:before="90" w:line="280" w:lineRule="auto"/>
        <w:ind w:left="100"/>
        <w:jc w:val="both"/>
      </w:pPr>
      <w:r>
        <w:t xml:space="preserve">The saturation magnetization </w:t>
      </w:r>
      <w:proofErr w:type="gramStart"/>
      <w:r>
        <w:t>is determined</w:t>
      </w:r>
      <w:proofErr w:type="gramEnd"/>
      <w:r>
        <w:t xml:space="preserve"> by the maximum magnetic field induction in the material,</w:t>
      </w:r>
      <w:r>
        <w:rPr>
          <w:rFonts w:asciiTheme="minorHAnsi" w:hAnsiTheme="minorHAnsi"/>
        </w:rPr>
        <w:t xml:space="preserve"> </w:t>
      </w:r>
      <w:r>
        <w:t xml:space="preserve">placed in a magnetic field with increasing intensity. </w:t>
      </w:r>
      <w:proofErr w:type="spellStart"/>
      <w:r>
        <w:t>Remanence</w:t>
      </w:r>
      <w:proofErr w:type="spellEnd"/>
      <w:r>
        <w:t xml:space="preserve"> </w:t>
      </w:r>
      <w:r>
        <w:t>–</w:t>
      </w:r>
      <w:r>
        <w:t xml:space="preserve"> induction</w:t>
      </w:r>
      <w:r w:rsidRPr="003914D5">
        <w:rPr>
          <w:rFonts w:asciiTheme="minorHAnsi" w:hAnsiTheme="minorHAnsi"/>
        </w:rPr>
        <w:t xml:space="preserve"> </w:t>
      </w:r>
      <w:r>
        <w:t>magnetic field in the material after turning off the external magnetic field. Coercive force shows</w:t>
      </w:r>
      <w:r w:rsidRPr="003914D5">
        <w:rPr>
          <w:rFonts w:asciiTheme="minorHAnsi" w:hAnsiTheme="minorHAnsi"/>
        </w:rPr>
        <w:t xml:space="preserve"> </w:t>
      </w:r>
      <w:r>
        <w:t>in</w:t>
      </w:r>
      <w:r>
        <w:t xml:space="preserve"> what field of tension </w:t>
      </w:r>
      <w:r>
        <w:t xml:space="preserve">a pre-magnetized material </w:t>
      </w:r>
      <w:proofErr w:type="gramStart"/>
      <w:r>
        <w:t>should</w:t>
      </w:r>
      <w:r>
        <w:t xml:space="preserve"> be placed</w:t>
      </w:r>
      <w:proofErr w:type="gramEnd"/>
      <w:r>
        <w:t xml:space="preserve"> in order to</w:t>
      </w:r>
      <w:r w:rsidRPr="003914D5">
        <w:rPr>
          <w:rFonts w:asciiTheme="minorHAnsi" w:hAnsiTheme="minorHAnsi"/>
        </w:rPr>
        <w:t xml:space="preserve"> </w:t>
      </w:r>
      <w:r>
        <w:t>completely demagnetize it.</w:t>
      </w:r>
      <w:r w:rsidRPr="003914D5">
        <w:rPr>
          <w:rFonts w:asciiTheme="minorHAnsi" w:hAnsiTheme="minorHAnsi"/>
        </w:rPr>
        <w:t xml:space="preserve"> </w:t>
      </w:r>
      <w:r>
        <w:t xml:space="preserve">The principle of operation of the device </w:t>
      </w:r>
      <w:proofErr w:type="gramStart"/>
      <w:r>
        <w:t>is based</w:t>
      </w:r>
      <w:proofErr w:type="gramEnd"/>
      <w:r>
        <w:t xml:space="preserve"> on weighing a sample in</w:t>
      </w:r>
      <w:r w:rsidRPr="003914D5">
        <w:rPr>
          <w:rFonts w:asciiTheme="minorHAnsi" w:hAnsiTheme="minorHAnsi"/>
        </w:rPr>
        <w:t xml:space="preserve"> </w:t>
      </w:r>
      <w:r>
        <w:t>gravitational field and in a controlled constant electromagnetic field</w:t>
      </w:r>
      <w:r w:rsidRPr="003914D5">
        <w:rPr>
          <w:rFonts w:asciiTheme="minorHAnsi" w:hAnsiTheme="minorHAnsi"/>
        </w:rPr>
        <w:t xml:space="preserve"> </w:t>
      </w:r>
      <w:r>
        <w:t>of varying intensity, not exceeding the saturation field of the components. Calculation</w:t>
      </w:r>
      <w:r w:rsidRPr="003914D5">
        <w:rPr>
          <w:rFonts w:asciiTheme="minorHAnsi" w:hAnsiTheme="minorHAnsi"/>
        </w:rPr>
        <w:t xml:space="preserve"> </w:t>
      </w:r>
      <w:r>
        <w:t>correspondence between the results of weighing and the mass fraction of the magnetic</w:t>
      </w:r>
      <w:r w:rsidRPr="003914D5">
        <w:rPr>
          <w:rFonts w:asciiTheme="minorHAnsi" w:hAnsiTheme="minorHAnsi"/>
        </w:rPr>
        <w:t xml:space="preserve"> </w:t>
      </w:r>
      <w:r>
        <w:t xml:space="preserve">material in the sample </w:t>
      </w:r>
      <w:proofErr w:type="gramStart"/>
      <w:r>
        <w:t>is carried out</w:t>
      </w:r>
      <w:proofErr w:type="gramEnd"/>
      <w:r>
        <w:t xml:space="preserve"> according to a graduated dependence built according to</w:t>
      </w:r>
      <w:r w:rsidRPr="003914D5">
        <w:rPr>
          <w:rFonts w:asciiTheme="minorHAnsi" w:hAnsiTheme="minorHAnsi"/>
        </w:rPr>
        <w:t xml:space="preserve"> </w:t>
      </w:r>
      <w:r>
        <w:t>standard samples.</w:t>
      </w:r>
    </w:p>
    <w:p w:rsidR="00AE3E37" w:rsidRDefault="00A9710C">
      <w:pPr>
        <w:pStyle w:val="3"/>
        <w:spacing w:before="74"/>
      </w:pPr>
      <w:r>
        <w:rPr>
          <w:b w:val="0"/>
        </w:rPr>
        <w:br w:type="column"/>
      </w:r>
      <w:r>
        <w:rPr>
          <w:color w:val="BF5A14"/>
        </w:rPr>
        <w:t>Image</w:t>
      </w:r>
    </w:p>
    <w:p w:rsidR="00AE3E37" w:rsidRDefault="003914D5">
      <w:pPr>
        <w:pStyle w:val="a3"/>
        <w:spacing w:before="2"/>
        <w:rPr>
          <w:rFonts w:ascii="Arial"/>
          <w:b/>
          <w:sz w:val="16"/>
        </w:rPr>
      </w:pPr>
      <w:r w:rsidRPr="00362806">
        <w:rPr>
          <w:noProof/>
          <w:color w:val="00B050"/>
          <w:sz w:val="20"/>
          <w:szCs w:val="20"/>
          <w:lang w:eastAsia="ru-RU"/>
        </w:rPr>
        <w:drawing>
          <wp:inline distT="0" distB="0" distL="0" distR="0" wp14:anchorId="4425F326" wp14:editId="7EEDCBF9">
            <wp:extent cx="3165475" cy="170363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703635"/>
                    </a:xfrm>
                    <a:prstGeom prst="rect">
                      <a:avLst/>
                    </a:prstGeom>
                    <a:noFill/>
                    <a:ln>
                      <a:noFill/>
                    </a:ln>
                  </pic:spPr>
                </pic:pic>
              </a:graphicData>
            </a:graphic>
          </wp:inline>
        </w:drawing>
      </w:r>
    </w:p>
    <w:p w:rsidR="003E028C" w:rsidRDefault="003E028C">
      <w:pPr>
        <w:pStyle w:val="a3"/>
        <w:spacing w:before="2"/>
        <w:rPr>
          <w:rFonts w:ascii="Arial"/>
          <w:sz w:val="16"/>
        </w:rPr>
      </w:pPr>
      <w:r w:rsidRPr="003E028C">
        <w:rPr>
          <w:rFonts w:ascii="Arial"/>
          <w:sz w:val="16"/>
        </w:rPr>
        <w:t xml:space="preserve">Fig 1 </w:t>
      </w:r>
      <w:proofErr w:type="gramStart"/>
      <w:r w:rsidRPr="003E028C">
        <w:rPr>
          <w:rFonts w:ascii="Arial"/>
          <w:sz w:val="16"/>
        </w:rPr>
        <w:t>An</w:t>
      </w:r>
      <w:proofErr w:type="gramEnd"/>
      <w:r w:rsidRPr="003E028C">
        <w:rPr>
          <w:rFonts w:ascii="Arial"/>
          <w:sz w:val="16"/>
        </w:rPr>
        <w:t xml:space="preserve"> example of a constructed hysteresis loop with a device of the "</w:t>
      </w:r>
      <w:proofErr w:type="spellStart"/>
      <w:r w:rsidRPr="003E028C">
        <w:rPr>
          <w:rFonts w:ascii="Arial"/>
          <w:sz w:val="16"/>
        </w:rPr>
        <w:t>Ferrograph</w:t>
      </w:r>
      <w:proofErr w:type="spellEnd"/>
      <w:r w:rsidRPr="003E028C">
        <w:rPr>
          <w:rFonts w:ascii="Arial"/>
          <w:sz w:val="16"/>
        </w:rPr>
        <w:t>" type</w:t>
      </w:r>
    </w:p>
    <w:p w:rsidR="003E028C" w:rsidRPr="003E028C" w:rsidRDefault="003E028C">
      <w:pPr>
        <w:pStyle w:val="a3"/>
        <w:spacing w:before="2"/>
        <w:rPr>
          <w:rFonts w:ascii="Arial"/>
          <w:sz w:val="16"/>
        </w:rPr>
      </w:pPr>
    </w:p>
    <w:p w:rsidR="003914D5" w:rsidRDefault="003E028C">
      <w:pPr>
        <w:pStyle w:val="a3"/>
        <w:spacing w:before="2"/>
        <w:rPr>
          <w:rFonts w:ascii="Arial"/>
          <w:b/>
          <w:sz w:val="16"/>
        </w:rPr>
      </w:pPr>
      <w:r w:rsidRPr="00362806">
        <w:rPr>
          <w:rFonts w:cs="Times New Roman"/>
          <w:noProof/>
          <w:sz w:val="20"/>
          <w:szCs w:val="20"/>
          <w:lang w:eastAsia="ru-RU"/>
        </w:rPr>
        <w:drawing>
          <wp:inline distT="0" distB="0" distL="0" distR="0" wp14:anchorId="5B2586F9" wp14:editId="49B7E8B5">
            <wp:extent cx="3165475" cy="2374345"/>
            <wp:effectExtent l="0" t="0" r="0" b="6985"/>
            <wp:docPr id="1" name="Рисунок 1" descr="D:\Цигт\феррограф и весы\фото феррограф 2\IMG_0913.JPG"/>
            <wp:cNvGraphicFramePr/>
            <a:graphic xmlns:a="http://schemas.openxmlformats.org/drawingml/2006/main">
              <a:graphicData uri="http://schemas.openxmlformats.org/drawingml/2006/picture">
                <pic:pic xmlns:pic="http://schemas.openxmlformats.org/drawingml/2006/picture">
                  <pic:nvPicPr>
                    <pic:cNvPr id="1" name="Рисунок 1" descr="D:\Цигт\феррограф и весы\фото феррограф 2\IMG_0913.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374345"/>
                    </a:xfrm>
                    <a:prstGeom prst="rect">
                      <a:avLst/>
                    </a:prstGeom>
                    <a:noFill/>
                    <a:ln>
                      <a:noFill/>
                    </a:ln>
                  </pic:spPr>
                </pic:pic>
              </a:graphicData>
            </a:graphic>
          </wp:inline>
        </w:drawing>
      </w:r>
    </w:p>
    <w:p w:rsidR="003E028C" w:rsidRPr="003E028C" w:rsidRDefault="003E028C">
      <w:pPr>
        <w:pStyle w:val="a3"/>
        <w:spacing w:before="2"/>
        <w:rPr>
          <w:rFonts w:ascii="Arial"/>
          <w:sz w:val="16"/>
        </w:rPr>
      </w:pPr>
      <w:r w:rsidRPr="003E028C">
        <w:rPr>
          <w:rFonts w:ascii="Arial"/>
          <w:sz w:val="16"/>
        </w:rPr>
        <w:t xml:space="preserve">Fig 2. </w:t>
      </w:r>
      <w:r>
        <w:rPr>
          <w:rFonts w:ascii="Arial"/>
          <w:sz w:val="16"/>
        </w:rPr>
        <w:t>M</w:t>
      </w:r>
      <w:r w:rsidRPr="003E028C">
        <w:rPr>
          <w:rFonts w:ascii="Arial"/>
          <w:sz w:val="16"/>
        </w:rPr>
        <w:t>easuring stand</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363098" w:rsidRDefault="00363098" w:rsidP="00B34D34">
      <w:pPr>
        <w:pStyle w:val="a5"/>
        <w:numPr>
          <w:ilvl w:val="0"/>
          <w:numId w:val="3"/>
        </w:numPr>
        <w:tabs>
          <w:tab w:val="left" w:pos="384"/>
        </w:tabs>
        <w:spacing w:before="103" w:line="216" w:lineRule="exact"/>
        <w:ind w:right="138"/>
        <w:rPr>
          <w:sz w:val="18"/>
        </w:rPr>
      </w:pPr>
      <w:r w:rsidRPr="00363098">
        <w:rPr>
          <w:sz w:val="18"/>
        </w:rPr>
        <w:t xml:space="preserve">Stephen J. </w:t>
      </w:r>
      <w:proofErr w:type="spellStart"/>
      <w:r w:rsidRPr="00363098">
        <w:rPr>
          <w:sz w:val="18"/>
        </w:rPr>
        <w:t>Indyk</w:t>
      </w:r>
      <w:proofErr w:type="spellEnd"/>
      <w:r w:rsidRPr="00363098">
        <w:rPr>
          <w:sz w:val="18"/>
        </w:rPr>
        <w:t xml:space="preserve">, </w:t>
      </w:r>
      <w:proofErr w:type="spellStart"/>
      <w:r w:rsidRPr="00363098">
        <w:rPr>
          <w:sz w:val="18"/>
        </w:rPr>
        <w:t>Haym</w:t>
      </w:r>
      <w:proofErr w:type="spellEnd"/>
      <w:r w:rsidRPr="00363098">
        <w:rPr>
          <w:sz w:val="18"/>
        </w:rPr>
        <w:t xml:space="preserve"> </w:t>
      </w:r>
      <w:proofErr w:type="spellStart"/>
      <w:r w:rsidRPr="00363098">
        <w:rPr>
          <w:sz w:val="18"/>
        </w:rPr>
        <w:t>Benaroya</w:t>
      </w:r>
      <w:proofErr w:type="spellEnd"/>
      <w:r w:rsidRPr="00363098">
        <w:rPr>
          <w:sz w:val="18"/>
        </w:rPr>
        <w:t xml:space="preserve"> </w:t>
      </w:r>
      <w:r>
        <w:rPr>
          <w:sz w:val="18"/>
        </w:rPr>
        <w:t xml:space="preserve">(2017) </w:t>
      </w:r>
      <w:r w:rsidRPr="00363098">
        <w:rPr>
          <w:sz w:val="18"/>
        </w:rPr>
        <w:t>A structural assessment of unrefined sintered lunar regolith</w:t>
      </w:r>
      <w:r w:rsidRPr="00363098">
        <w:rPr>
          <w:sz w:val="18"/>
        </w:rPr>
        <w:t xml:space="preserve"> </w:t>
      </w:r>
      <w:r w:rsidRPr="00363098">
        <w:rPr>
          <w:sz w:val="18"/>
        </w:rPr>
        <w:t>simula</w:t>
      </w:r>
      <w:r>
        <w:rPr>
          <w:sz w:val="18"/>
        </w:rPr>
        <w:t xml:space="preserve">nt </w:t>
      </w:r>
      <w:proofErr w:type="spellStart"/>
      <w:r>
        <w:rPr>
          <w:sz w:val="18"/>
        </w:rPr>
        <w:t>Acta</w:t>
      </w:r>
      <w:proofErr w:type="spellEnd"/>
      <w:r>
        <w:rPr>
          <w:sz w:val="18"/>
        </w:rPr>
        <w:t xml:space="preserve"> </w:t>
      </w:r>
      <w:proofErr w:type="spellStart"/>
      <w:r>
        <w:rPr>
          <w:sz w:val="18"/>
        </w:rPr>
        <w:t>Astronautica</w:t>
      </w:r>
      <w:proofErr w:type="spellEnd"/>
      <w:r>
        <w:rPr>
          <w:sz w:val="18"/>
        </w:rPr>
        <w:t xml:space="preserve"> 140. </w:t>
      </w:r>
      <w:r w:rsidRPr="00363098">
        <w:rPr>
          <w:sz w:val="18"/>
        </w:rPr>
        <w:t>517–536</w:t>
      </w:r>
      <w:r>
        <w:rPr>
          <w:sz w:val="18"/>
        </w:rPr>
        <w:t>.</w:t>
      </w:r>
    </w:p>
    <w:p w:rsidR="005973B9" w:rsidRPr="00363098" w:rsidRDefault="00363098" w:rsidP="00250D22">
      <w:pPr>
        <w:pStyle w:val="a5"/>
        <w:numPr>
          <w:ilvl w:val="0"/>
          <w:numId w:val="3"/>
        </w:numPr>
        <w:tabs>
          <w:tab w:val="left" w:pos="384"/>
        </w:tabs>
        <w:spacing w:line="216" w:lineRule="exact"/>
        <w:ind w:right="137"/>
        <w:rPr>
          <w:sz w:val="18"/>
        </w:rPr>
      </w:pPr>
      <w:r w:rsidRPr="00363098">
        <w:rPr>
          <w:sz w:val="18"/>
        </w:rPr>
        <w:t xml:space="preserve">P.W. </w:t>
      </w:r>
      <w:proofErr w:type="spellStart"/>
      <w:r w:rsidRPr="00363098">
        <w:rPr>
          <w:sz w:val="18"/>
        </w:rPr>
        <w:t>Weiblen</w:t>
      </w:r>
      <w:proofErr w:type="spellEnd"/>
      <w:r w:rsidRPr="00363098">
        <w:rPr>
          <w:sz w:val="18"/>
        </w:rPr>
        <w:t xml:space="preserve">, M.J. </w:t>
      </w:r>
      <w:proofErr w:type="spellStart"/>
      <w:r w:rsidRPr="00363098">
        <w:rPr>
          <w:sz w:val="18"/>
        </w:rPr>
        <w:t>Murawa</w:t>
      </w:r>
      <w:proofErr w:type="spellEnd"/>
      <w:r w:rsidRPr="00363098">
        <w:rPr>
          <w:sz w:val="18"/>
        </w:rPr>
        <w:t>, K.J. Reid (1990), Preparation of stimulants for lunar surface materials/</w:t>
      </w:r>
      <w:r w:rsidRPr="00363098">
        <w:rPr>
          <w:sz w:val="18"/>
        </w:rPr>
        <w:t xml:space="preserve"> </w:t>
      </w:r>
      <w:r w:rsidRPr="00363098">
        <w:rPr>
          <w:sz w:val="18"/>
        </w:rPr>
        <w:t>Engineering, Construction and operation in Space II, pp. 428-435, American Society of Civil Engineers, New</w:t>
      </w:r>
      <w:r w:rsidRPr="00363098">
        <w:rPr>
          <w:sz w:val="18"/>
        </w:rPr>
        <w:t xml:space="preserve"> </w:t>
      </w:r>
      <w:r w:rsidRPr="00363098">
        <w:rPr>
          <w:sz w:val="18"/>
        </w:rPr>
        <w:t>York, NY.</w:t>
      </w:r>
    </w:p>
    <w:p w:rsidR="005973B9" w:rsidRDefault="00363098" w:rsidP="00363098">
      <w:pPr>
        <w:pStyle w:val="a5"/>
        <w:numPr>
          <w:ilvl w:val="0"/>
          <w:numId w:val="3"/>
        </w:numPr>
        <w:tabs>
          <w:tab w:val="left" w:pos="384"/>
        </w:tabs>
        <w:spacing w:line="216" w:lineRule="exact"/>
        <w:ind w:right="138"/>
        <w:rPr>
          <w:sz w:val="18"/>
        </w:rPr>
      </w:pPr>
      <w:r w:rsidRPr="00363098">
        <w:rPr>
          <w:sz w:val="18"/>
        </w:rPr>
        <w:t xml:space="preserve">A.N. Scott, C. </w:t>
      </w:r>
      <w:proofErr w:type="spellStart"/>
      <w:r w:rsidRPr="00363098">
        <w:rPr>
          <w:sz w:val="18"/>
        </w:rPr>
        <w:t>Oze</w:t>
      </w:r>
      <w:proofErr w:type="spellEnd"/>
      <w:r w:rsidRPr="00363098">
        <w:rPr>
          <w:sz w:val="18"/>
        </w:rPr>
        <w:t xml:space="preserve">, Y. Tang, A. </w:t>
      </w:r>
      <w:r>
        <w:rPr>
          <w:sz w:val="18"/>
        </w:rPr>
        <w:t xml:space="preserve">(2017) </w:t>
      </w:r>
      <w:r w:rsidRPr="00363098">
        <w:rPr>
          <w:sz w:val="18"/>
        </w:rPr>
        <w:t xml:space="preserve">O’Loughlin Development of a Martian regolith simulant for in-situ-resource utilization testing // </w:t>
      </w:r>
      <w:proofErr w:type="spellStart"/>
      <w:r w:rsidRPr="00363098">
        <w:rPr>
          <w:sz w:val="18"/>
        </w:rPr>
        <w:t>Acta</w:t>
      </w:r>
      <w:proofErr w:type="spellEnd"/>
      <w:r w:rsidRPr="00363098">
        <w:rPr>
          <w:sz w:val="18"/>
        </w:rPr>
        <w:t xml:space="preserve"> </w:t>
      </w:r>
      <w:proofErr w:type="spellStart"/>
      <w:r w:rsidRPr="00363098">
        <w:rPr>
          <w:sz w:val="18"/>
        </w:rPr>
        <w:t>Astronautica</w:t>
      </w:r>
      <w:proofErr w:type="spellEnd"/>
      <w:r w:rsidRPr="00363098">
        <w:rPr>
          <w:sz w:val="18"/>
        </w:rPr>
        <w:t xml:space="preserve">, Volume 131, February 2017, pp.45-49. URL: </w:t>
      </w:r>
      <w:hyperlink r:id="rId11" w:history="1">
        <w:r w:rsidR="003914D5" w:rsidRPr="000512EC">
          <w:rPr>
            <w:rStyle w:val="ac"/>
            <w:sz w:val="18"/>
          </w:rPr>
          <w:t>http://dx.doi.org/10.1016/j.actaastro.2016.11.024</w:t>
        </w:r>
      </w:hyperlink>
    </w:p>
    <w:p w:rsidR="003914D5" w:rsidRPr="003914D5" w:rsidRDefault="003914D5" w:rsidP="00463E0A">
      <w:pPr>
        <w:pStyle w:val="a5"/>
        <w:numPr>
          <w:ilvl w:val="0"/>
          <w:numId w:val="3"/>
        </w:numPr>
        <w:tabs>
          <w:tab w:val="left" w:pos="384"/>
        </w:tabs>
        <w:spacing w:line="216" w:lineRule="exact"/>
        <w:ind w:right="138"/>
        <w:rPr>
          <w:sz w:val="18"/>
        </w:rPr>
      </w:pPr>
      <w:r w:rsidRPr="003914D5">
        <w:rPr>
          <w:sz w:val="18"/>
        </w:rPr>
        <w:t xml:space="preserve">Pavel </w:t>
      </w:r>
      <w:proofErr w:type="spellStart"/>
      <w:r w:rsidRPr="003914D5">
        <w:rPr>
          <w:sz w:val="18"/>
        </w:rPr>
        <w:t>Petrovich</w:t>
      </w:r>
      <w:proofErr w:type="spellEnd"/>
      <w:r w:rsidRPr="003914D5">
        <w:rPr>
          <w:sz w:val="18"/>
        </w:rPr>
        <w:t xml:space="preserve"> </w:t>
      </w:r>
      <w:proofErr w:type="spellStart"/>
      <w:r w:rsidRPr="003914D5">
        <w:rPr>
          <w:sz w:val="18"/>
        </w:rPr>
        <w:t>Ananiev</w:t>
      </w:r>
      <w:proofErr w:type="spellEnd"/>
      <w:r w:rsidRPr="003914D5">
        <w:rPr>
          <w:sz w:val="18"/>
        </w:rPr>
        <w:t xml:space="preserve">, Anna </w:t>
      </w:r>
      <w:proofErr w:type="spellStart"/>
      <w:r w:rsidRPr="003914D5">
        <w:rPr>
          <w:sz w:val="18"/>
        </w:rPr>
        <w:t>Valerievna</w:t>
      </w:r>
      <w:proofErr w:type="spellEnd"/>
      <w:r w:rsidRPr="003914D5">
        <w:rPr>
          <w:sz w:val="18"/>
        </w:rPr>
        <w:t xml:space="preserve"> </w:t>
      </w:r>
      <w:proofErr w:type="spellStart"/>
      <w:r w:rsidRPr="003914D5">
        <w:rPr>
          <w:sz w:val="18"/>
        </w:rPr>
        <w:t>Plotnikova</w:t>
      </w:r>
      <w:proofErr w:type="spellEnd"/>
      <w:r w:rsidRPr="003914D5">
        <w:rPr>
          <w:sz w:val="18"/>
        </w:rPr>
        <w:t xml:space="preserve">, Pavel </w:t>
      </w:r>
      <w:proofErr w:type="spellStart"/>
      <w:r w:rsidRPr="003914D5">
        <w:rPr>
          <w:sz w:val="18"/>
        </w:rPr>
        <w:t>Veniaminovich</w:t>
      </w:r>
      <w:proofErr w:type="spellEnd"/>
      <w:r w:rsidRPr="003914D5">
        <w:rPr>
          <w:sz w:val="18"/>
        </w:rPr>
        <w:t xml:space="preserve"> </w:t>
      </w:r>
      <w:proofErr w:type="spellStart"/>
      <w:r w:rsidRPr="003914D5">
        <w:rPr>
          <w:sz w:val="18"/>
        </w:rPr>
        <w:t>Larionov</w:t>
      </w:r>
      <w:proofErr w:type="spellEnd"/>
      <w:r w:rsidRPr="003914D5">
        <w:rPr>
          <w:sz w:val="18"/>
        </w:rPr>
        <w:t xml:space="preserve">, Roman </w:t>
      </w:r>
      <w:proofErr w:type="spellStart"/>
      <w:r w:rsidRPr="003914D5">
        <w:rPr>
          <w:sz w:val="18"/>
        </w:rPr>
        <w:t>Valerievich</w:t>
      </w:r>
      <w:proofErr w:type="spellEnd"/>
      <w:r w:rsidRPr="003914D5">
        <w:rPr>
          <w:sz w:val="18"/>
        </w:rPr>
        <w:t xml:space="preserve"> </w:t>
      </w:r>
      <w:proofErr w:type="spellStart"/>
      <w:r w:rsidRPr="003914D5">
        <w:rPr>
          <w:sz w:val="18"/>
        </w:rPr>
        <w:t>Meshcheryakov</w:t>
      </w:r>
      <w:proofErr w:type="spellEnd"/>
      <w:r w:rsidRPr="003914D5">
        <w:rPr>
          <w:sz w:val="18"/>
        </w:rPr>
        <w:t xml:space="preserve">, Konstantin </w:t>
      </w:r>
      <w:proofErr w:type="spellStart"/>
      <w:r w:rsidRPr="003914D5">
        <w:rPr>
          <w:sz w:val="18"/>
        </w:rPr>
        <w:t>Olegovich</w:t>
      </w:r>
      <w:proofErr w:type="spellEnd"/>
      <w:r w:rsidRPr="003914D5">
        <w:rPr>
          <w:sz w:val="18"/>
        </w:rPr>
        <w:t xml:space="preserve"> </w:t>
      </w:r>
      <w:proofErr w:type="spellStart"/>
      <w:r w:rsidRPr="003914D5">
        <w:rPr>
          <w:sz w:val="18"/>
        </w:rPr>
        <w:t>Belyakov</w:t>
      </w:r>
      <w:proofErr w:type="spellEnd"/>
      <w:r w:rsidRPr="003914D5">
        <w:rPr>
          <w:sz w:val="18"/>
        </w:rPr>
        <w:t xml:space="preserve"> (2020) </w:t>
      </w:r>
      <w:r w:rsidRPr="003914D5">
        <w:rPr>
          <w:sz w:val="18"/>
        </w:rPr>
        <w:t xml:space="preserve">METHOD FOR SELECTIVE </w:t>
      </w:r>
      <w:r w:rsidRPr="003914D5">
        <w:rPr>
          <w:sz w:val="18"/>
        </w:rPr>
        <w:lastRenderedPageBreak/>
        <w:t>CONTROL OF NOBLE METAL ORES PROPERTIES</w:t>
      </w:r>
      <w:r w:rsidRPr="003914D5">
        <w:rPr>
          <w:sz w:val="18"/>
        </w:rPr>
        <w:t xml:space="preserve">. </w:t>
      </w:r>
      <w:r>
        <w:rPr>
          <w:sz w:val="18"/>
        </w:rPr>
        <w:t>Patent</w:t>
      </w:r>
    </w:p>
    <w:p w:rsidR="003914D5" w:rsidRPr="003914D5" w:rsidRDefault="003914D5" w:rsidP="003914D5">
      <w:pPr>
        <w:pStyle w:val="a5"/>
        <w:numPr>
          <w:ilvl w:val="0"/>
          <w:numId w:val="3"/>
        </w:numPr>
        <w:tabs>
          <w:tab w:val="left" w:pos="384"/>
        </w:tabs>
        <w:spacing w:line="216" w:lineRule="exact"/>
        <w:ind w:right="138"/>
        <w:rPr>
          <w:sz w:val="18"/>
        </w:rPr>
      </w:pPr>
      <w:r w:rsidRPr="003914D5">
        <w:rPr>
          <w:sz w:val="18"/>
        </w:rPr>
        <w:t xml:space="preserve">P.P. </w:t>
      </w:r>
      <w:proofErr w:type="spellStart"/>
      <w:r w:rsidRPr="003914D5">
        <w:rPr>
          <w:sz w:val="18"/>
        </w:rPr>
        <w:t>Ananiev</w:t>
      </w:r>
      <w:proofErr w:type="spellEnd"/>
      <w:r w:rsidRPr="003914D5">
        <w:rPr>
          <w:sz w:val="18"/>
        </w:rPr>
        <w:t xml:space="preserve">, A.V. </w:t>
      </w:r>
      <w:proofErr w:type="spellStart"/>
      <w:r w:rsidRPr="003914D5">
        <w:rPr>
          <w:sz w:val="18"/>
        </w:rPr>
        <w:t>Plotnikova</w:t>
      </w:r>
      <w:proofErr w:type="spellEnd"/>
      <w:r w:rsidRPr="003914D5">
        <w:rPr>
          <w:sz w:val="18"/>
        </w:rPr>
        <w:t xml:space="preserve">, A.S. Timofeev, R.V. </w:t>
      </w:r>
      <w:proofErr w:type="spellStart"/>
      <w:r w:rsidRPr="003914D5">
        <w:rPr>
          <w:sz w:val="18"/>
        </w:rPr>
        <w:t>Meshcheryakov</w:t>
      </w:r>
      <w:proofErr w:type="spellEnd"/>
      <w:r w:rsidRPr="003914D5">
        <w:rPr>
          <w:sz w:val="18"/>
        </w:rPr>
        <w:t xml:space="preserve">, K.O. </w:t>
      </w:r>
      <w:proofErr w:type="spellStart"/>
      <w:r w:rsidRPr="003914D5">
        <w:rPr>
          <w:sz w:val="18"/>
        </w:rPr>
        <w:t>Belyakov</w:t>
      </w:r>
      <w:proofErr w:type="spellEnd"/>
      <w:r w:rsidRPr="003914D5">
        <w:rPr>
          <w:sz w:val="18"/>
        </w:rPr>
        <w:t xml:space="preserve"> </w:t>
      </w:r>
      <w:r>
        <w:rPr>
          <w:sz w:val="18"/>
        </w:rPr>
        <w:t xml:space="preserve">(2021) </w:t>
      </w:r>
      <w:r w:rsidRPr="003914D5">
        <w:rPr>
          <w:sz w:val="18"/>
        </w:rPr>
        <w:t>Problems of testing robotic systems for moving around space objects // Robotic</w:t>
      </w:r>
      <w:r w:rsidR="003E028C">
        <w:rPr>
          <w:sz w:val="18"/>
        </w:rPr>
        <w:t>s and technical cybernetics. - V</w:t>
      </w:r>
      <w:r w:rsidRPr="003914D5">
        <w:rPr>
          <w:sz w:val="18"/>
        </w:rPr>
        <w:t xml:space="preserve">. </w:t>
      </w:r>
      <w:proofErr w:type="gramStart"/>
      <w:r w:rsidRPr="003914D5">
        <w:rPr>
          <w:sz w:val="18"/>
        </w:rPr>
        <w:t>9</w:t>
      </w:r>
      <w:proofErr w:type="gramEnd"/>
      <w:r w:rsidRPr="003914D5">
        <w:rPr>
          <w:sz w:val="18"/>
        </w:rPr>
        <w:t xml:space="preserve">. - No. 3. - St. Petersburg: </w:t>
      </w:r>
      <w:proofErr w:type="spellStart"/>
      <w:r w:rsidRPr="003914D5">
        <w:rPr>
          <w:sz w:val="18"/>
        </w:rPr>
        <w:t>TsNII</w:t>
      </w:r>
      <w:proofErr w:type="spellEnd"/>
      <w:r w:rsidRPr="003914D5">
        <w:rPr>
          <w:sz w:val="18"/>
        </w:rPr>
        <w:t xml:space="preserve"> RTK. - </w:t>
      </w:r>
      <w:r w:rsidRPr="003914D5">
        <w:rPr>
          <w:sz w:val="18"/>
        </w:rPr>
        <w:t xml:space="preserve">2021. - </w:t>
      </w:r>
      <w:r w:rsidR="003E028C">
        <w:rPr>
          <w:sz w:val="18"/>
        </w:rPr>
        <w:t>P</w:t>
      </w:r>
      <w:r w:rsidRPr="003914D5">
        <w:rPr>
          <w:sz w:val="18"/>
        </w:rPr>
        <w:t>. 180-185.</w:t>
      </w:r>
    </w:p>
    <w:p w:rsidR="005973B9" w:rsidRDefault="005973B9" w:rsidP="005973B9">
      <w:pPr>
        <w:pStyle w:val="a3"/>
        <w:spacing w:line="218" w:lineRule="exact"/>
        <w:ind w:left="383"/>
        <w:rPr>
          <w:rFonts w:ascii="Calibri"/>
        </w:rPr>
      </w:pPr>
    </w:p>
    <w:p w:rsidR="00AE3E37" w:rsidRPr="003914D5" w:rsidRDefault="00AE3E37" w:rsidP="008756E6">
      <w:pPr>
        <w:tabs>
          <w:tab w:val="left" w:pos="384"/>
        </w:tabs>
        <w:ind w:right="117"/>
        <w:rPr>
          <w:rFonts w:asciiTheme="minorHAnsi" w:hAnsiTheme="minorHAns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F7AA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E028C">
        <w:rPr>
          <w:rFonts w:ascii="Arial"/>
          <w:noProof/>
          <w:color w:val="BF5A14"/>
          <w:lang w:val="ru-RU" w:eastAsia="ru-RU"/>
        </w:rPr>
        <w:drawing>
          <wp:inline distT="0" distB="0" distL="0" distR="0">
            <wp:extent cx="736600" cy="982133"/>
            <wp:effectExtent l="0" t="0" r="635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Мещеряков РВ.jp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752357" cy="1003142"/>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3E028C" w:rsidRPr="003E028C" w:rsidRDefault="003E028C" w:rsidP="003E028C">
      <w:pPr>
        <w:spacing w:before="41" w:line="154" w:lineRule="exact"/>
        <w:ind w:left="213" w:right="231"/>
        <w:jc w:val="both"/>
        <w:rPr>
          <w:rFonts w:ascii="Arial"/>
          <w:sz w:val="14"/>
        </w:rPr>
      </w:pPr>
      <w:r w:rsidRPr="003E028C">
        <w:rPr>
          <w:rFonts w:ascii="Arial"/>
          <w:sz w:val="14"/>
        </w:rPr>
        <w:t xml:space="preserve">Professor </w:t>
      </w:r>
      <w:r>
        <w:rPr>
          <w:rFonts w:ascii="Arial"/>
          <w:sz w:val="14"/>
        </w:rPr>
        <w:t xml:space="preserve">Roman </w:t>
      </w:r>
      <w:proofErr w:type="spellStart"/>
      <w:r w:rsidRPr="003E028C">
        <w:rPr>
          <w:rFonts w:ascii="Arial"/>
          <w:sz w:val="14"/>
        </w:rPr>
        <w:t>Meshcheryakov</w:t>
      </w:r>
      <w:proofErr w:type="spellEnd"/>
      <w:r w:rsidRPr="003E028C">
        <w:rPr>
          <w:rFonts w:ascii="Arial"/>
          <w:sz w:val="14"/>
        </w:rPr>
        <w:t xml:space="preserve"> is a winner of the Russian Government Award in Education</w:t>
      </w:r>
      <w:r>
        <w:rPr>
          <w:rFonts w:ascii="Arial"/>
          <w:sz w:val="14"/>
        </w:rPr>
        <w:t xml:space="preserve">. </w:t>
      </w:r>
      <w:r w:rsidRPr="003E028C">
        <w:rPr>
          <w:rFonts w:ascii="Arial"/>
          <w:sz w:val="14"/>
        </w:rPr>
        <w:t xml:space="preserve">Professor </w:t>
      </w:r>
      <w:proofErr w:type="spellStart"/>
      <w:r w:rsidRPr="003E028C">
        <w:rPr>
          <w:rFonts w:ascii="Arial"/>
          <w:sz w:val="14"/>
        </w:rPr>
        <w:t>Meshcheryakov</w:t>
      </w:r>
      <w:proofErr w:type="spellEnd"/>
      <w:r w:rsidRPr="003E028C">
        <w:rPr>
          <w:rFonts w:ascii="Arial"/>
          <w:sz w:val="14"/>
        </w:rPr>
        <w:t xml:space="preserve"> graduated from Altai State Technical University in 1997, majoring in Information Processing and Measurement Equipment and Technology. Professor </w:t>
      </w:r>
      <w:proofErr w:type="spellStart"/>
      <w:r w:rsidRPr="003E028C">
        <w:rPr>
          <w:rFonts w:ascii="Arial"/>
          <w:sz w:val="14"/>
        </w:rPr>
        <w:t>Meshcheryakov</w:t>
      </w:r>
      <w:proofErr w:type="spellEnd"/>
      <w:r w:rsidRPr="003E028C">
        <w:rPr>
          <w:rFonts w:ascii="Arial"/>
          <w:sz w:val="14"/>
        </w:rPr>
        <w:t xml:space="preserve"> has been working at TUSUR University since 2000. In </w:t>
      </w:r>
      <w:proofErr w:type="gramStart"/>
      <w:r w:rsidRPr="003E028C">
        <w:rPr>
          <w:rFonts w:ascii="Arial"/>
          <w:sz w:val="14"/>
        </w:rPr>
        <w:t>2001</w:t>
      </w:r>
      <w:proofErr w:type="gramEnd"/>
      <w:r w:rsidRPr="003E028C">
        <w:rPr>
          <w:rFonts w:ascii="Arial"/>
          <w:sz w:val="14"/>
        </w:rPr>
        <w:t xml:space="preserve"> he was promoted to senior lecturer, in 2002</w:t>
      </w:r>
      <w:r w:rsidRPr="003E028C">
        <w:rPr>
          <w:rFonts w:ascii="Arial"/>
          <w:sz w:val="14"/>
        </w:rPr>
        <w:t>–</w:t>
      </w:r>
      <w:r w:rsidRPr="003E028C">
        <w:rPr>
          <w:rFonts w:ascii="Arial"/>
          <w:sz w:val="14"/>
        </w:rPr>
        <w:t xml:space="preserve">2012 worked as the Associate Professor of the Department of Complex Information Security of Computer Systems. In </w:t>
      </w:r>
      <w:proofErr w:type="gramStart"/>
      <w:r w:rsidRPr="003E028C">
        <w:rPr>
          <w:rFonts w:ascii="Arial"/>
          <w:sz w:val="14"/>
        </w:rPr>
        <w:t>2001</w:t>
      </w:r>
      <w:proofErr w:type="gramEnd"/>
      <w:r w:rsidRPr="003E028C">
        <w:rPr>
          <w:rFonts w:ascii="Arial"/>
          <w:sz w:val="14"/>
        </w:rPr>
        <w:t xml:space="preserve"> he became the Deputy Director of the TUSUR Center of Security Technology and Head of its Laboratory of Security Systems, in 2008 he was appointed Deputy Director of the Institute of System Integration and Security. In January </w:t>
      </w:r>
      <w:proofErr w:type="gramStart"/>
      <w:r w:rsidRPr="003E028C">
        <w:rPr>
          <w:rFonts w:ascii="Arial"/>
          <w:sz w:val="14"/>
        </w:rPr>
        <w:t>2013</w:t>
      </w:r>
      <w:proofErr w:type="gramEnd"/>
      <w:r w:rsidRPr="003E028C">
        <w:rPr>
          <w:rFonts w:ascii="Arial"/>
          <w:sz w:val="14"/>
        </w:rPr>
        <w:t xml:space="preserve"> Professor </w:t>
      </w:r>
      <w:proofErr w:type="spellStart"/>
      <w:r w:rsidRPr="003E028C">
        <w:rPr>
          <w:rFonts w:ascii="Arial"/>
          <w:sz w:val="14"/>
        </w:rPr>
        <w:t>Meshcheryakov</w:t>
      </w:r>
      <w:proofErr w:type="spellEnd"/>
      <w:r w:rsidRPr="003E028C">
        <w:rPr>
          <w:rFonts w:ascii="Arial"/>
          <w:sz w:val="14"/>
        </w:rPr>
        <w:t xml:space="preserve"> became the Head of the Department of Information System Security at the TUSUR Faculty of Security.</w:t>
      </w:r>
      <w:r>
        <w:rPr>
          <w:rFonts w:ascii="Arial"/>
          <w:sz w:val="14"/>
        </w:rPr>
        <w:t xml:space="preserve">  </w:t>
      </w:r>
      <w:r w:rsidRPr="003E028C">
        <w:rPr>
          <w:rFonts w:ascii="Arial"/>
          <w:sz w:val="14"/>
        </w:rPr>
        <w:t xml:space="preserve">In </w:t>
      </w:r>
      <w:proofErr w:type="gramStart"/>
      <w:r w:rsidRPr="003E028C">
        <w:rPr>
          <w:rFonts w:ascii="Arial"/>
          <w:sz w:val="14"/>
        </w:rPr>
        <w:t>2011-2014</w:t>
      </w:r>
      <w:proofErr w:type="gramEnd"/>
      <w:r w:rsidRPr="003E028C">
        <w:rPr>
          <w:rFonts w:ascii="Arial"/>
          <w:sz w:val="14"/>
        </w:rPr>
        <w:t xml:space="preserve"> he was the Deputy Head of the Research Administration.</w:t>
      </w:r>
      <w:r>
        <w:rPr>
          <w:rFonts w:ascii="Arial"/>
          <w:sz w:val="14"/>
        </w:rPr>
        <w:t xml:space="preserve"> Now He work at </w:t>
      </w:r>
      <w:r w:rsidRPr="003E028C">
        <w:rPr>
          <w:rFonts w:ascii="Arial"/>
          <w:sz w:val="14"/>
        </w:rPr>
        <w:t xml:space="preserve">V. A. </w:t>
      </w:r>
      <w:proofErr w:type="spellStart"/>
      <w:r w:rsidRPr="003E028C">
        <w:rPr>
          <w:rFonts w:ascii="Arial"/>
          <w:sz w:val="14"/>
        </w:rPr>
        <w:t>Trapeznikov</w:t>
      </w:r>
      <w:proofErr w:type="spellEnd"/>
      <w:r w:rsidRPr="003E028C">
        <w:rPr>
          <w:rFonts w:ascii="Arial"/>
          <w:sz w:val="14"/>
        </w:rPr>
        <w:t xml:space="preserve"> Institute of Control Sciences of Russian Academy of Sciences</w:t>
      </w:r>
      <w:r>
        <w:rPr>
          <w:rFonts w:ascii="Arial"/>
          <w:sz w:val="14"/>
        </w:rPr>
        <w:t xml:space="preserve"> </w:t>
      </w:r>
      <w:r>
        <w:rPr>
          <w:rFonts w:ascii="Arial"/>
          <w:sz w:val="14"/>
        </w:rPr>
        <w:t>–</w:t>
      </w:r>
      <w:r>
        <w:rPr>
          <w:rFonts w:ascii="Arial"/>
          <w:sz w:val="14"/>
        </w:rPr>
        <w:t xml:space="preserve"> Head of Cyber-Physical Lab. </w:t>
      </w:r>
      <w:r w:rsidRPr="003E028C">
        <w:rPr>
          <w:rFonts w:ascii="Arial"/>
          <w:sz w:val="14"/>
        </w:rPr>
        <w:t xml:space="preserve">Professor </w:t>
      </w:r>
      <w:proofErr w:type="spellStart"/>
      <w:r w:rsidRPr="003E028C">
        <w:rPr>
          <w:rFonts w:ascii="Arial"/>
          <w:sz w:val="14"/>
        </w:rPr>
        <w:t>Meshcheryakov</w:t>
      </w:r>
      <w:proofErr w:type="spellEnd"/>
      <w:r w:rsidRPr="003E028C">
        <w:rPr>
          <w:rFonts w:ascii="Arial"/>
          <w:sz w:val="14"/>
        </w:rPr>
        <w:t xml:space="preserve"> pursues research in processing, analysis and synthesis of speech and text, system analysis, information security, mathematical modeling. The research of Professor </w:t>
      </w:r>
      <w:proofErr w:type="spellStart"/>
      <w:r w:rsidRPr="003E028C">
        <w:rPr>
          <w:rFonts w:ascii="Arial"/>
          <w:sz w:val="14"/>
        </w:rPr>
        <w:t>Meshcheryakov</w:t>
      </w:r>
      <w:proofErr w:type="spellEnd"/>
      <w:r w:rsidRPr="003E028C">
        <w:rPr>
          <w:rFonts w:ascii="Arial"/>
          <w:sz w:val="14"/>
        </w:rPr>
        <w:t xml:space="preserve"> </w:t>
      </w:r>
      <w:proofErr w:type="gramStart"/>
      <w:r w:rsidRPr="003E028C">
        <w:rPr>
          <w:rFonts w:ascii="Arial"/>
          <w:sz w:val="14"/>
        </w:rPr>
        <w:t>is published</w:t>
      </w:r>
      <w:proofErr w:type="gramEnd"/>
      <w:r w:rsidRPr="003E028C">
        <w:rPr>
          <w:rFonts w:ascii="Arial"/>
          <w:sz w:val="14"/>
        </w:rPr>
        <w:t xml:space="preserve"> in over </w:t>
      </w:r>
      <w:r>
        <w:rPr>
          <w:rFonts w:ascii="Arial"/>
          <w:sz w:val="14"/>
        </w:rPr>
        <w:t>400</w:t>
      </w:r>
      <w:r w:rsidRPr="003E028C">
        <w:rPr>
          <w:rFonts w:ascii="Arial"/>
          <w:sz w:val="14"/>
        </w:rPr>
        <w:t xml:space="preserve"> papers</w:t>
      </w:r>
      <w:r>
        <w:rPr>
          <w:rFonts w:ascii="Arial"/>
          <w:sz w:val="14"/>
        </w:rPr>
        <w:t xml:space="preserve">/ </w:t>
      </w:r>
      <w:r w:rsidRPr="003E028C">
        <w:rPr>
          <w:rFonts w:ascii="Arial"/>
          <w:sz w:val="14"/>
        </w:rPr>
        <w:t xml:space="preserve">Professor </w:t>
      </w:r>
      <w:proofErr w:type="spellStart"/>
      <w:r w:rsidRPr="003E028C">
        <w:rPr>
          <w:rFonts w:ascii="Arial"/>
          <w:sz w:val="14"/>
        </w:rPr>
        <w:t>Meshcheryakov</w:t>
      </w:r>
      <w:proofErr w:type="spellEnd"/>
      <w:r w:rsidRPr="003E028C">
        <w:rPr>
          <w:rFonts w:ascii="Arial"/>
          <w:sz w:val="14"/>
        </w:rPr>
        <w:t xml:space="preserve"> has been a member of the Russian Acoustic Society since 2002, he is a Senior Member IEEE </w:t>
      </w:r>
      <w:r w:rsidRPr="003E028C">
        <w:rPr>
          <w:rFonts w:ascii="Arial"/>
          <w:sz w:val="14"/>
        </w:rPr>
        <w:t>–</w:t>
      </w:r>
      <w:r w:rsidRPr="003E028C">
        <w:rPr>
          <w:rFonts w:ascii="Arial"/>
          <w:sz w:val="14"/>
        </w:rPr>
        <w:t xml:space="preserve"> Member of Information Theory Society, and one of the founders of the Russian section of the IEEE Information Theory Society. </w:t>
      </w:r>
    </w:p>
    <w:p w:rsidR="00AE3E37" w:rsidRDefault="00A9710C">
      <w:pPr>
        <w:spacing w:before="62"/>
        <w:ind w:left="4217" w:right="4235"/>
        <w:jc w:val="center"/>
        <w:rPr>
          <w:rFonts w:ascii="Arial"/>
          <w:sz w:val="14"/>
        </w:rPr>
      </w:pPr>
      <w:bookmarkStart w:id="0" w:name="_GoBack"/>
      <w:bookmarkEnd w:id="0"/>
      <w:r>
        <w:rPr>
          <w:rFonts w:ascii="Arial"/>
          <w:sz w:val="14"/>
        </w:rPr>
        <w:t xml:space="preserve">Email: </w:t>
      </w:r>
      <w:r w:rsidR="00363098">
        <w:rPr>
          <w:rFonts w:ascii="Arial"/>
          <w:sz w:val="14"/>
        </w:rPr>
        <w:t>mrv@ieee.org</w:t>
      </w:r>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ED0F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147" w:rsidRDefault="00927147">
      <w:r>
        <w:separator/>
      </w:r>
    </w:p>
  </w:endnote>
  <w:endnote w:type="continuationSeparator" w:id="0">
    <w:p w:rsidR="00927147" w:rsidRDefault="00927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147" w:rsidRDefault="00927147">
      <w:r>
        <w:separator/>
      </w:r>
    </w:p>
  </w:footnote>
  <w:footnote w:type="continuationSeparator" w:id="0">
    <w:p w:rsidR="00927147" w:rsidRDefault="00927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4778"/>
    <w:rsid w:val="001E763C"/>
    <w:rsid w:val="00292ED9"/>
    <w:rsid w:val="00314AFB"/>
    <w:rsid w:val="00363098"/>
    <w:rsid w:val="003914D5"/>
    <w:rsid w:val="003B76D9"/>
    <w:rsid w:val="003E028C"/>
    <w:rsid w:val="00404E5B"/>
    <w:rsid w:val="00414F7B"/>
    <w:rsid w:val="004355DC"/>
    <w:rsid w:val="004749B4"/>
    <w:rsid w:val="00494130"/>
    <w:rsid w:val="004F3523"/>
    <w:rsid w:val="005973B9"/>
    <w:rsid w:val="005B3A56"/>
    <w:rsid w:val="006060CE"/>
    <w:rsid w:val="0063497F"/>
    <w:rsid w:val="007423F7"/>
    <w:rsid w:val="0078738A"/>
    <w:rsid w:val="00873DF0"/>
    <w:rsid w:val="008756E6"/>
    <w:rsid w:val="00927147"/>
    <w:rsid w:val="009B2D44"/>
    <w:rsid w:val="00A07E82"/>
    <w:rsid w:val="00A9710C"/>
    <w:rsid w:val="00AE3E37"/>
    <w:rsid w:val="00B21A57"/>
    <w:rsid w:val="00C30A65"/>
    <w:rsid w:val="00C33602"/>
    <w:rsid w:val="00C63AF4"/>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956628"/>
  <w15:docId w15:val="{C474B13D-9CFE-49D0-972C-1C8AF5CFC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22913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016/j.actaastro.2016.11.024"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2</Pages>
  <Words>732</Words>
  <Characters>4179</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MRV</cp:lastModifiedBy>
  <cp:revision>3</cp:revision>
  <dcterms:created xsi:type="dcterms:W3CDTF">2022-08-15T08:01:00Z</dcterms:created>
  <dcterms:modified xsi:type="dcterms:W3CDTF">2022-08-15T13:25:00Z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