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D6B1" w14:textId="106D129D" w:rsidR="00AE3E37" w:rsidRPr="00787737" w:rsidRDefault="00C834FE" w:rsidP="00787737">
      <w:pPr>
        <w:pStyle w:val="Heading1"/>
        <w:spacing w:before="170"/>
        <w:rPr>
          <w:color w:val="337AB7"/>
        </w:rPr>
      </w:pPr>
      <w:bookmarkStart w:id="0" w:name="_Hlk110799302"/>
      <w:bookmarkStart w:id="1" w:name="_Hlk110799863"/>
      <w:r>
        <w:rPr>
          <w:color w:val="337AB7"/>
        </w:rPr>
        <w:t>Nanoantenna</w:t>
      </w:r>
      <w:r w:rsidR="007344CF">
        <w:rPr>
          <w:color w:val="337AB7"/>
        </w:rPr>
        <w:t>’s</w:t>
      </w:r>
      <w:r>
        <w:rPr>
          <w:color w:val="337AB7"/>
        </w:rPr>
        <w:t xml:space="preserve"> geometry comparison for high contrast dielectric optical metasurface</w:t>
      </w:r>
      <w:r w:rsidR="007344CF">
        <w:rPr>
          <w:color w:val="337AB7"/>
        </w:rPr>
        <w:t xml:space="preserve"> design metric</w:t>
      </w:r>
      <w:r>
        <w:rPr>
          <w:color w:val="337AB7"/>
        </w:rPr>
        <w:t>.</w:t>
      </w:r>
    </w:p>
    <w:bookmarkEnd w:id="1"/>
    <w:p w14:paraId="6FCE41FE" w14:textId="5A949508" w:rsidR="005973B9" w:rsidRDefault="00000403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2C1814">
        <w:rPr>
          <w:rFonts w:ascii="Times New Roman" w:hAnsi="Times New Roman" w:cs="Times New Roman"/>
          <w:sz w:val="22"/>
          <w:szCs w:val="22"/>
        </w:rPr>
        <w:t>Hosna Sultana, University of Alabama,</w:t>
      </w:r>
      <w:r w:rsidR="00787737">
        <w:rPr>
          <w:rFonts w:ascii="Times New Roman" w:hAnsi="Times New Roman" w:cs="Times New Roman"/>
          <w:sz w:val="22"/>
          <w:szCs w:val="22"/>
        </w:rPr>
        <w:t xml:space="preserve"> </w:t>
      </w:r>
      <w:r w:rsidRPr="002C1814">
        <w:rPr>
          <w:rFonts w:ascii="Times New Roman" w:hAnsi="Times New Roman" w:cs="Times New Roman"/>
          <w:sz w:val="22"/>
          <w:szCs w:val="22"/>
        </w:rPr>
        <w:t>United</w:t>
      </w:r>
      <w:r w:rsidR="00787737">
        <w:rPr>
          <w:rFonts w:ascii="Times New Roman" w:hAnsi="Times New Roman" w:cs="Times New Roman"/>
          <w:sz w:val="22"/>
          <w:szCs w:val="22"/>
        </w:rPr>
        <w:t xml:space="preserve"> </w:t>
      </w:r>
      <w:r w:rsidRPr="002C1814">
        <w:rPr>
          <w:rFonts w:ascii="Times New Roman" w:hAnsi="Times New Roman" w:cs="Times New Roman"/>
          <w:sz w:val="22"/>
          <w:szCs w:val="22"/>
        </w:rPr>
        <w:t>States.</w:t>
      </w:r>
    </w:p>
    <w:bookmarkEnd w:id="0"/>
    <w:p w14:paraId="56C6AAA1" w14:textId="77777777" w:rsidR="00AE3E37" w:rsidRDefault="00AE3E37">
      <w:pPr>
        <w:pStyle w:val="BodyText"/>
        <w:rPr>
          <w:rFonts w:ascii="Arial"/>
          <w:sz w:val="20"/>
        </w:rPr>
      </w:pPr>
    </w:p>
    <w:p w14:paraId="1E8CB7FC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77AFBB1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416712B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15F1C98" w14:textId="4303EEB2" w:rsidR="00C834FE" w:rsidRDefault="00C834FE" w:rsidP="00C834FE">
      <w:pPr>
        <w:jc w:val="both"/>
        <w:rPr>
          <w:rFonts w:eastAsiaTheme="minorEastAsia" w:cstheme="minorHAnsi"/>
          <w:kern w:val="24"/>
        </w:rPr>
      </w:pPr>
      <w:r w:rsidRPr="000F5B59">
        <w:rPr>
          <w:rFonts w:cstheme="minorHAnsi"/>
        </w:rPr>
        <w:t>Using the benefit of flat optics dielectric metasurface as a wavefront shaping technique</w:t>
      </w:r>
      <w:r>
        <w:rPr>
          <w:rFonts w:cstheme="minorHAnsi"/>
        </w:rPr>
        <w:t>,</w:t>
      </w:r>
      <w:r w:rsidRPr="000F5B59">
        <w:rPr>
          <w:rFonts w:cstheme="minorHAnsi"/>
        </w:rPr>
        <w:t xml:space="preserve"> various application</w:t>
      </w:r>
      <w:r>
        <w:rPr>
          <w:rFonts w:cstheme="minorHAnsi"/>
        </w:rPr>
        <w:t>s</w:t>
      </w:r>
      <w:r w:rsidRPr="000F5B59">
        <w:rPr>
          <w:rFonts w:cstheme="minorHAnsi"/>
        </w:rPr>
        <w:t xml:space="preserve"> </w:t>
      </w:r>
      <w:r>
        <w:rPr>
          <w:rFonts w:cstheme="minorHAnsi"/>
        </w:rPr>
        <w:t>have emerged</w:t>
      </w:r>
      <w:r w:rsidRPr="000F5B59">
        <w:rPr>
          <w:rFonts w:cstheme="minorHAnsi"/>
        </w:rPr>
        <w:t xml:space="preserve"> </w:t>
      </w:r>
      <w:r>
        <w:rPr>
          <w:rFonts w:cstheme="minorHAnsi"/>
        </w:rPr>
        <w:t xml:space="preserve">in </w:t>
      </w:r>
      <w:r w:rsidRPr="000F5B59">
        <w:rPr>
          <w:rFonts w:cstheme="minorHAnsi"/>
        </w:rPr>
        <w:t xml:space="preserve">recent years for holography, stoke imaging, machine vision, </w:t>
      </w:r>
      <w:r>
        <w:rPr>
          <w:rFonts w:cstheme="minorHAnsi"/>
        </w:rPr>
        <w:t xml:space="preserve">and </w:t>
      </w:r>
      <w:r w:rsidRPr="000F5B59">
        <w:rPr>
          <w:rFonts w:cstheme="minorHAnsi"/>
        </w:rPr>
        <w:t xml:space="preserve">multispectral </w:t>
      </w:r>
      <w:r>
        <w:rPr>
          <w:rFonts w:cstheme="minorHAnsi"/>
        </w:rPr>
        <w:t>imaging</w:t>
      </w:r>
      <w:r w:rsidRPr="000F5B59">
        <w:rPr>
          <w:rFonts w:cstheme="minorHAnsi"/>
        </w:rPr>
        <w:t xml:space="preserve">. Optical sensing </w:t>
      </w:r>
      <w:r>
        <w:rPr>
          <w:rFonts w:cstheme="minorHAnsi"/>
        </w:rPr>
        <w:t xml:space="preserve">technique </w:t>
      </w:r>
      <w:r w:rsidRPr="000F5B59">
        <w:rPr>
          <w:rFonts w:cstheme="minorHAnsi"/>
        </w:rPr>
        <w:t>such as LiDAR uses point c</w:t>
      </w:r>
      <w:r>
        <w:rPr>
          <w:rFonts w:cstheme="minorHAnsi"/>
        </w:rPr>
        <w:t>l</w:t>
      </w:r>
      <w:r w:rsidRPr="000F5B59">
        <w:rPr>
          <w:rFonts w:cstheme="minorHAnsi"/>
        </w:rPr>
        <w:t>oud to visualize the 3D configuration of the object. Thanks to the 2D flat optics</w:t>
      </w:r>
      <w:r>
        <w:rPr>
          <w:rFonts w:cstheme="minorHAnsi"/>
        </w:rPr>
        <w:t>,</w:t>
      </w:r>
      <w:r w:rsidRPr="000F5B59">
        <w:rPr>
          <w:rFonts w:cstheme="minorHAnsi"/>
        </w:rPr>
        <w:t xml:space="preserve"> which help the compact portable integration of photon collection optics. As light-matter interaction happens at the interface between two media, the structured surface </w:t>
      </w:r>
      <w:r>
        <w:rPr>
          <w:rFonts w:cstheme="minorHAnsi"/>
        </w:rPr>
        <w:t>known as the metasurface can tune the photon's intensity, phase, and momentum</w:t>
      </w:r>
      <w:r w:rsidRPr="000F5B59">
        <w:rPr>
          <w:rFonts w:cstheme="minorHAnsi"/>
        </w:rPr>
        <w:t>. The development of nanotechnology made it possible to design the nanoscale artificial structure precisely. So, controlling the light beam using the metasurface</w:t>
      </w:r>
      <w:r>
        <w:rPr>
          <w:rFonts w:cstheme="minorHAnsi"/>
        </w:rPr>
        <w:t>-</w:t>
      </w:r>
      <w:r w:rsidRPr="000F5B59">
        <w:rPr>
          <w:rFonts w:cstheme="minorHAnsi"/>
        </w:rPr>
        <w:t xml:space="preserve">based nanoantenna becomes reasonable technology to utilize as a sensing method. Spatially controlled projection of intensity based on the incidence polarization state of light is a benchmark of dielectric metasurface design in recent </w:t>
      </w:r>
      <w:r>
        <w:rPr>
          <w:rFonts w:cstheme="minorHAnsi"/>
        </w:rPr>
        <w:t>works of literature</w:t>
      </w:r>
      <w:r w:rsidRPr="000F5B59">
        <w:rPr>
          <w:rFonts w:cstheme="minorHAnsi"/>
        </w:rPr>
        <w:t xml:space="preserve">. This computational study explores the dielectric metasurface design metric with Finite Difference Time Domain simulation to optimize the layer combination </w:t>
      </w:r>
      <w:r>
        <w:rPr>
          <w:rFonts w:cstheme="minorHAnsi"/>
        </w:rPr>
        <w:t xml:space="preserve">and </w:t>
      </w:r>
      <w:r w:rsidRPr="000F5B59">
        <w:rPr>
          <w:rFonts w:cstheme="minorHAnsi"/>
        </w:rPr>
        <w:t>geometric shape to make a phase-based assembly of the nanoantenna and configure their mutual interaction of deflecting light path for</w:t>
      </w:r>
      <w:r>
        <w:rPr>
          <w:rFonts w:cstheme="minorHAnsi"/>
        </w:rPr>
        <w:t xml:space="preserve"> the incident</w:t>
      </w:r>
      <w:r w:rsidRPr="000F5B59">
        <w:rPr>
          <w:rFonts w:cstheme="minorHAnsi"/>
        </w:rPr>
        <w:t xml:space="preserve"> </w:t>
      </w:r>
      <w:r>
        <w:rPr>
          <w:rFonts w:cstheme="minorHAnsi"/>
        </w:rPr>
        <w:t xml:space="preserve">electric field </w:t>
      </w:r>
      <w:r w:rsidR="007344CF">
        <w:rPr>
          <w:rFonts w:cstheme="minorHAnsi"/>
        </w:rPr>
        <w:t>orientation-controlled</w:t>
      </w:r>
      <w:r w:rsidRPr="000F5B59">
        <w:rPr>
          <w:rFonts w:cstheme="minorHAnsi"/>
        </w:rPr>
        <w:t xml:space="preserve"> transmission metasurface at 532 nm working wavelength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and a</w:t>
      </w:r>
      <w:r w:rsidRPr="000F5B59">
        <w:rPr>
          <w:rFonts w:cstheme="minorHAnsi"/>
        </w:rPr>
        <w:t>lso</w:t>
      </w:r>
      <w:proofErr w:type="gramEnd"/>
      <w:r w:rsidRPr="000F5B59">
        <w:rPr>
          <w:rFonts w:cstheme="minorHAnsi"/>
        </w:rPr>
        <w:t xml:space="preserve">, </w:t>
      </w:r>
      <w:r>
        <w:rPr>
          <w:rFonts w:cstheme="minorHAnsi"/>
        </w:rPr>
        <w:t xml:space="preserve">the </w:t>
      </w:r>
      <w:r w:rsidRPr="000F5B59">
        <w:rPr>
          <w:rFonts w:cstheme="minorHAnsi"/>
        </w:rPr>
        <w:t>best choi</w:t>
      </w:r>
      <w:r>
        <w:rPr>
          <w:rFonts w:cstheme="minorHAnsi"/>
        </w:rPr>
        <w:t>c</w:t>
      </w:r>
      <w:r w:rsidRPr="000F5B59">
        <w:rPr>
          <w:rFonts w:cstheme="minorHAnsi"/>
        </w:rPr>
        <w:t xml:space="preserve">e of material for the optimized shape. </w:t>
      </w:r>
      <w:r w:rsidRPr="000F5B59">
        <w:rPr>
          <w:rFonts w:eastAsiaTheme="minorEastAsia" w:cstheme="minorHAnsi"/>
          <w:kern w:val="24"/>
        </w:rPr>
        <w:t xml:space="preserve">For optimization of a rotationally symmetric and asymmetric element, which could have more control on the light intensity, this work will continue to implement different geometric features, which may improve the efficiency </w:t>
      </w:r>
      <w:r>
        <w:rPr>
          <w:rFonts w:eastAsiaTheme="minorEastAsia" w:cstheme="minorHAnsi"/>
          <w:kern w:val="24"/>
        </w:rPr>
        <w:t>by</w:t>
      </w:r>
      <w:r w:rsidRPr="000F5B59">
        <w:rPr>
          <w:rFonts w:eastAsiaTheme="minorEastAsia" w:cstheme="minorHAnsi"/>
          <w:kern w:val="24"/>
        </w:rPr>
        <w:t xml:space="preserve"> combining different </w:t>
      </w:r>
      <w:r>
        <w:rPr>
          <w:rFonts w:eastAsiaTheme="minorEastAsia" w:cstheme="minorHAnsi"/>
          <w:kern w:val="24"/>
        </w:rPr>
        <w:t xml:space="preserve">nanoantenna </w:t>
      </w:r>
      <w:r w:rsidRPr="000F5B59">
        <w:rPr>
          <w:rFonts w:eastAsiaTheme="minorEastAsia" w:cstheme="minorHAnsi"/>
          <w:kern w:val="24"/>
        </w:rPr>
        <w:t xml:space="preserve">geometry. </w:t>
      </w:r>
    </w:p>
    <w:p w14:paraId="450F0FE0" w14:textId="2949DAE4"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14:paraId="6DE0D632" w14:textId="72C95AC3" w:rsidR="00AE3E37" w:rsidRDefault="00CB6899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1ABD577" wp14:editId="34CF3401">
            <wp:extent cx="3356858" cy="21621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64543" cy="21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6237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3F593F3F" w14:textId="77777777" w:rsidR="00CE2ACF" w:rsidRPr="00387506" w:rsidRDefault="00787737" w:rsidP="0042748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r w:rsidRPr="00387506">
        <w:rPr>
          <w:sz w:val="18"/>
          <w:szCs w:val="18"/>
        </w:rPr>
        <w:tab/>
        <w:t>Rubin N A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</w:t>
      </w:r>
      <w:proofErr w:type="spellStart"/>
      <w:r w:rsidRPr="00387506">
        <w:rPr>
          <w:sz w:val="18"/>
          <w:szCs w:val="18"/>
        </w:rPr>
        <w:t>D’Aversa</w:t>
      </w:r>
      <w:proofErr w:type="spellEnd"/>
      <w:r w:rsidRPr="00387506">
        <w:rPr>
          <w:sz w:val="18"/>
          <w:szCs w:val="18"/>
        </w:rPr>
        <w:t xml:space="preserve"> G.</w:t>
      </w:r>
      <w:r w:rsidR="00CE2ACF"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Chevalier P</w:t>
      </w:r>
      <w:r w:rsidR="00CE2ACF"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Shi Z</w:t>
      </w:r>
      <w:r w:rsidR="00CE2ACF"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Chen W T</w:t>
      </w:r>
      <w:r w:rsidR="00CE2ACF"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</w:t>
      </w:r>
      <w:proofErr w:type="spellStart"/>
      <w:r w:rsidRPr="00387506">
        <w:rPr>
          <w:sz w:val="18"/>
          <w:szCs w:val="18"/>
        </w:rPr>
        <w:t>Capasso</w:t>
      </w:r>
      <w:proofErr w:type="spellEnd"/>
      <w:r w:rsidRPr="00387506">
        <w:rPr>
          <w:sz w:val="18"/>
          <w:szCs w:val="18"/>
        </w:rPr>
        <w:t xml:space="preserve"> F</w:t>
      </w:r>
      <w:r w:rsidR="00CE2ACF" w:rsidRPr="00387506">
        <w:rPr>
          <w:sz w:val="18"/>
          <w:szCs w:val="18"/>
        </w:rPr>
        <w:t>, (2019)</w:t>
      </w:r>
      <w:r w:rsidRPr="00387506">
        <w:rPr>
          <w:sz w:val="18"/>
          <w:szCs w:val="18"/>
        </w:rPr>
        <w:t xml:space="preserve"> Matrix Fourier Optics Enables a Compact Full-Stokes Polarization Camera. </w:t>
      </w:r>
      <w:r w:rsidR="00CE2ACF" w:rsidRPr="00387506">
        <w:rPr>
          <w:i/>
          <w:iCs/>
          <w:sz w:val="18"/>
          <w:szCs w:val="18"/>
        </w:rPr>
        <w:t>10.1126/science.aax1839</w:t>
      </w:r>
    </w:p>
    <w:p w14:paraId="01BE4003" w14:textId="3CCA0D14" w:rsidR="005973B9" w:rsidRPr="00387506" w:rsidRDefault="00CE2ACF" w:rsidP="0042748B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 w:rsidRPr="00387506">
        <w:rPr>
          <w:sz w:val="18"/>
          <w:szCs w:val="18"/>
        </w:rPr>
        <w:t>Ei</w:t>
      </w:r>
      <w:proofErr w:type="spellEnd"/>
      <w:r w:rsidRPr="00387506">
        <w:rPr>
          <w:sz w:val="18"/>
          <w:szCs w:val="18"/>
        </w:rPr>
        <w:t xml:space="preserve"> S H W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Ang Z H Y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</w:t>
      </w:r>
      <w:r w:rsidR="00AE2A12" w:rsidRPr="00387506">
        <w:rPr>
          <w:sz w:val="18"/>
          <w:szCs w:val="18"/>
        </w:rPr>
        <w:t>(2017)</w:t>
      </w:r>
      <w:r w:rsidR="00AE2A12" w:rsidRPr="00387506">
        <w:rPr>
          <w:sz w:val="18"/>
          <w:szCs w:val="18"/>
        </w:rPr>
        <w:t xml:space="preserve"> </w:t>
      </w:r>
      <w:r w:rsidRPr="00387506">
        <w:rPr>
          <w:sz w:val="18"/>
          <w:szCs w:val="18"/>
        </w:rPr>
        <w:t>Design of Ultracompact Polarimeters Based on Dielectric Metasurfaces</w:t>
      </w:r>
      <w:r w:rsidR="00AE2A12" w:rsidRPr="00387506">
        <w:rPr>
          <w:sz w:val="18"/>
          <w:szCs w:val="18"/>
        </w:rPr>
        <w:t xml:space="preserve"> </w:t>
      </w:r>
      <w:r w:rsidR="00AE2A12" w:rsidRPr="00387506">
        <w:rPr>
          <w:sz w:val="18"/>
          <w:szCs w:val="18"/>
        </w:rPr>
        <w:t>Opt. Lett. 42, 1580-1583</w:t>
      </w:r>
      <w:r w:rsidR="00AE2A12" w:rsidRPr="00387506">
        <w:rPr>
          <w:sz w:val="18"/>
          <w:szCs w:val="18"/>
        </w:rPr>
        <w:t>.</w:t>
      </w:r>
    </w:p>
    <w:p w14:paraId="7AE52221" w14:textId="7E3FC0FD" w:rsidR="00AE2A12" w:rsidRPr="00387506" w:rsidRDefault="00AE2A12" w:rsidP="00AE2A1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387506">
        <w:rPr>
          <w:sz w:val="18"/>
          <w:szCs w:val="18"/>
        </w:rPr>
        <w:t>Arbabi</w:t>
      </w:r>
      <w:proofErr w:type="spellEnd"/>
      <w:r w:rsidRPr="00387506">
        <w:rPr>
          <w:sz w:val="18"/>
          <w:szCs w:val="18"/>
        </w:rPr>
        <w:t xml:space="preserve"> A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</w:t>
      </w:r>
      <w:proofErr w:type="spellStart"/>
      <w:r w:rsidRPr="00387506">
        <w:rPr>
          <w:sz w:val="18"/>
          <w:szCs w:val="18"/>
        </w:rPr>
        <w:t>Horie</w:t>
      </w:r>
      <w:proofErr w:type="spellEnd"/>
      <w:r w:rsidRPr="00387506">
        <w:rPr>
          <w:sz w:val="18"/>
          <w:szCs w:val="18"/>
        </w:rPr>
        <w:t xml:space="preserve"> Y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Bagheri M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</w:t>
      </w:r>
      <w:proofErr w:type="spellStart"/>
      <w:r w:rsidRPr="00387506">
        <w:rPr>
          <w:sz w:val="18"/>
          <w:szCs w:val="18"/>
        </w:rPr>
        <w:t>Faraon</w:t>
      </w:r>
      <w:proofErr w:type="spellEnd"/>
      <w:r w:rsidRPr="00387506">
        <w:rPr>
          <w:sz w:val="18"/>
          <w:szCs w:val="18"/>
        </w:rPr>
        <w:t xml:space="preserve"> A</w:t>
      </w:r>
      <w:r w:rsidRPr="00387506">
        <w:rPr>
          <w:sz w:val="18"/>
          <w:szCs w:val="18"/>
        </w:rPr>
        <w:t xml:space="preserve">, (2015) </w:t>
      </w:r>
      <w:r w:rsidRPr="00387506">
        <w:rPr>
          <w:sz w:val="18"/>
          <w:szCs w:val="18"/>
        </w:rPr>
        <w:t xml:space="preserve">Dielectric Metasurfaces for Complete Control of Phase and Polarization with Subwavelength Spatial Resolution and High Transmission. </w:t>
      </w:r>
      <w:hyperlink r:id="rId11" w:history="1">
        <w:r w:rsidRPr="00387506">
          <w:rPr>
            <w:rStyle w:val="Hyperlink"/>
            <w:sz w:val="18"/>
            <w:szCs w:val="18"/>
          </w:rPr>
          <w:t>https://doi.org/10.1038/nnano.2015.186</w:t>
        </w:r>
      </w:hyperlink>
      <w:r w:rsidRPr="00387506">
        <w:rPr>
          <w:sz w:val="18"/>
          <w:szCs w:val="18"/>
        </w:rPr>
        <w:t>.</w:t>
      </w:r>
    </w:p>
    <w:p w14:paraId="154E740F" w14:textId="55A2720A" w:rsidR="005973B9" w:rsidRPr="00387506" w:rsidRDefault="00AE2A12" w:rsidP="00AE2A1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387506">
        <w:rPr>
          <w:sz w:val="18"/>
          <w:szCs w:val="18"/>
        </w:rPr>
        <w:t>Spägele</w:t>
      </w:r>
      <w:proofErr w:type="spellEnd"/>
      <w:r w:rsidRPr="00387506">
        <w:rPr>
          <w:sz w:val="18"/>
          <w:szCs w:val="18"/>
        </w:rPr>
        <w:t xml:space="preserve"> C, </w:t>
      </w:r>
      <w:proofErr w:type="spellStart"/>
      <w:r w:rsidRPr="00387506">
        <w:rPr>
          <w:sz w:val="18"/>
          <w:szCs w:val="18"/>
        </w:rPr>
        <w:t>Tamagnone</w:t>
      </w:r>
      <w:proofErr w:type="spellEnd"/>
      <w:r w:rsidRPr="00387506">
        <w:rPr>
          <w:sz w:val="18"/>
          <w:szCs w:val="18"/>
        </w:rPr>
        <w:t xml:space="preserve"> M, </w:t>
      </w:r>
      <w:proofErr w:type="spellStart"/>
      <w:r w:rsidRPr="00387506">
        <w:rPr>
          <w:sz w:val="18"/>
          <w:szCs w:val="18"/>
        </w:rPr>
        <w:t>Kazakov</w:t>
      </w:r>
      <w:proofErr w:type="spellEnd"/>
      <w:r w:rsidRPr="00387506">
        <w:rPr>
          <w:sz w:val="18"/>
          <w:szCs w:val="18"/>
        </w:rPr>
        <w:t xml:space="preserve"> D</w:t>
      </w:r>
      <w:r w:rsidR="00327AD0" w:rsidRPr="00387506">
        <w:rPr>
          <w:sz w:val="18"/>
          <w:szCs w:val="18"/>
        </w:rPr>
        <w:t xml:space="preserve">, </w:t>
      </w:r>
      <w:proofErr w:type="spellStart"/>
      <w:r w:rsidR="00327AD0" w:rsidRPr="00387506">
        <w:rPr>
          <w:sz w:val="18"/>
          <w:szCs w:val="18"/>
        </w:rPr>
        <w:t>Ossiander</w:t>
      </w:r>
      <w:proofErr w:type="spellEnd"/>
      <w:r w:rsidR="00327AD0" w:rsidRPr="00387506">
        <w:rPr>
          <w:sz w:val="18"/>
          <w:szCs w:val="18"/>
        </w:rPr>
        <w:t xml:space="preserve"> M</w:t>
      </w:r>
      <w:r w:rsidR="00327AD0" w:rsidRPr="00387506">
        <w:rPr>
          <w:sz w:val="18"/>
          <w:szCs w:val="18"/>
        </w:rPr>
        <w:t xml:space="preserve">, </w:t>
      </w:r>
      <w:proofErr w:type="spellStart"/>
      <w:r w:rsidR="00327AD0" w:rsidRPr="00387506">
        <w:rPr>
          <w:sz w:val="18"/>
          <w:szCs w:val="18"/>
        </w:rPr>
        <w:t>Piccardo</w:t>
      </w:r>
      <w:proofErr w:type="spellEnd"/>
      <w:r w:rsidR="00327AD0" w:rsidRPr="00387506">
        <w:rPr>
          <w:sz w:val="18"/>
          <w:szCs w:val="18"/>
        </w:rPr>
        <w:t xml:space="preserve"> M, </w:t>
      </w:r>
      <w:proofErr w:type="spellStart"/>
      <w:r w:rsidR="00327AD0" w:rsidRPr="00387506">
        <w:rPr>
          <w:sz w:val="18"/>
          <w:szCs w:val="18"/>
        </w:rPr>
        <w:t>Capasso</w:t>
      </w:r>
      <w:proofErr w:type="spellEnd"/>
      <w:r w:rsidR="00327AD0" w:rsidRPr="00387506">
        <w:rPr>
          <w:sz w:val="18"/>
          <w:szCs w:val="18"/>
        </w:rPr>
        <w:t xml:space="preserve"> F,</w:t>
      </w:r>
      <w:r w:rsidRPr="00387506">
        <w:rPr>
          <w:sz w:val="18"/>
          <w:szCs w:val="18"/>
        </w:rPr>
        <w:t> </w:t>
      </w:r>
      <w:r w:rsidR="00327AD0" w:rsidRPr="00387506">
        <w:rPr>
          <w:sz w:val="18"/>
          <w:szCs w:val="18"/>
        </w:rPr>
        <w:t>(2021)</w:t>
      </w:r>
      <w:r w:rsidR="00327AD0" w:rsidRPr="00387506">
        <w:rPr>
          <w:sz w:val="18"/>
          <w:szCs w:val="18"/>
        </w:rPr>
        <w:t xml:space="preserve"> </w:t>
      </w:r>
      <w:r w:rsidRPr="00387506">
        <w:rPr>
          <w:sz w:val="18"/>
          <w:szCs w:val="18"/>
        </w:rPr>
        <w:t>Multifunctional wide-angle optics and lasing based on supercell metasurfaces. </w:t>
      </w:r>
      <w:proofErr w:type="spellStart"/>
      <w:r w:rsidRPr="00387506">
        <w:rPr>
          <w:i/>
          <w:iCs/>
          <w:sz w:val="18"/>
          <w:szCs w:val="18"/>
        </w:rPr>
        <w:t>NatCommun</w:t>
      </w:r>
      <w:proofErr w:type="spellEnd"/>
      <w:r w:rsidR="00327AD0" w:rsidRPr="00387506">
        <w:rPr>
          <w:sz w:val="18"/>
          <w:szCs w:val="18"/>
        </w:rPr>
        <w:t xml:space="preserve">, </w:t>
      </w:r>
      <w:hyperlink r:id="rId12" w:history="1">
        <w:r w:rsidR="00327AD0" w:rsidRPr="00387506">
          <w:rPr>
            <w:rStyle w:val="Hyperlink"/>
            <w:sz w:val="18"/>
            <w:szCs w:val="18"/>
          </w:rPr>
          <w:t>https://doi.org/10.1038/s41467-021-24071-2</w:t>
        </w:r>
      </w:hyperlink>
    </w:p>
    <w:p w14:paraId="75DA3A11" w14:textId="2C1046A0" w:rsidR="00327AD0" w:rsidRPr="00387506" w:rsidRDefault="00327AD0" w:rsidP="00AE2A12">
      <w:pPr>
        <w:pStyle w:val="ListParagraph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  <w:szCs w:val="18"/>
        </w:rPr>
      </w:pPr>
      <w:proofErr w:type="spellStart"/>
      <w:r w:rsidRPr="00387506">
        <w:rPr>
          <w:sz w:val="18"/>
          <w:szCs w:val="18"/>
        </w:rPr>
        <w:t>Jin</w:t>
      </w:r>
      <w:proofErr w:type="spellEnd"/>
      <w:r w:rsidRPr="00387506">
        <w:rPr>
          <w:sz w:val="18"/>
          <w:szCs w:val="18"/>
        </w:rPr>
        <w:t xml:space="preserve"> Y, He, L, Wen Z, Mortazavi B, Guo H, Torrent D, </w:t>
      </w:r>
      <w:proofErr w:type="spellStart"/>
      <w:r w:rsidRPr="00387506">
        <w:rPr>
          <w:sz w:val="18"/>
          <w:szCs w:val="18"/>
        </w:rPr>
        <w:t>Djafari</w:t>
      </w:r>
      <w:proofErr w:type="spellEnd"/>
      <w:r w:rsidRPr="00387506">
        <w:rPr>
          <w:sz w:val="18"/>
          <w:szCs w:val="18"/>
        </w:rPr>
        <w:t xml:space="preserve">-Rouhani B, </w:t>
      </w:r>
      <w:proofErr w:type="spellStart"/>
      <w:r w:rsidRPr="00387506">
        <w:rPr>
          <w:sz w:val="18"/>
          <w:szCs w:val="18"/>
        </w:rPr>
        <w:t>Rabczuk</w:t>
      </w:r>
      <w:proofErr w:type="spellEnd"/>
      <w:r w:rsidRPr="00387506">
        <w:rPr>
          <w:sz w:val="18"/>
          <w:szCs w:val="18"/>
        </w:rPr>
        <w:t xml:space="preserve"> T, Zhuang X</w:t>
      </w:r>
      <w:r w:rsidRPr="00387506">
        <w:rPr>
          <w:sz w:val="18"/>
          <w:szCs w:val="18"/>
        </w:rPr>
        <w:t>,</w:t>
      </w:r>
      <w:r w:rsidRPr="00387506">
        <w:rPr>
          <w:sz w:val="18"/>
          <w:szCs w:val="18"/>
        </w:rPr>
        <w:t xml:space="preserve"> and Li Y</w:t>
      </w:r>
      <w:r w:rsidRPr="00387506">
        <w:rPr>
          <w:sz w:val="18"/>
          <w:szCs w:val="18"/>
        </w:rPr>
        <w:t xml:space="preserve"> (2022)</w:t>
      </w:r>
      <w:r w:rsidRPr="00387506">
        <w:rPr>
          <w:sz w:val="18"/>
          <w:szCs w:val="18"/>
        </w:rPr>
        <w:t xml:space="preserve">. Intelligent on-demand design of </w:t>
      </w:r>
      <w:proofErr w:type="spellStart"/>
      <w:r w:rsidRPr="00387506">
        <w:rPr>
          <w:sz w:val="18"/>
          <w:szCs w:val="18"/>
        </w:rPr>
        <w:t>phononic</w:t>
      </w:r>
      <w:proofErr w:type="spellEnd"/>
      <w:r w:rsidRPr="00387506">
        <w:rPr>
          <w:sz w:val="18"/>
          <w:szCs w:val="18"/>
        </w:rPr>
        <w:t xml:space="preserve"> metamaterials</w:t>
      </w:r>
      <w:r w:rsidR="00387506" w:rsidRPr="00387506">
        <w:rPr>
          <w:sz w:val="18"/>
          <w:szCs w:val="18"/>
        </w:rPr>
        <w:t>.</w:t>
      </w:r>
      <w:r w:rsidR="00387506">
        <w:rPr>
          <w:sz w:val="18"/>
          <w:szCs w:val="18"/>
        </w:rPr>
        <w:t xml:space="preserve"> </w:t>
      </w:r>
      <w:proofErr w:type="spellStart"/>
      <w:r w:rsidRPr="00387506">
        <w:rPr>
          <w:sz w:val="18"/>
          <w:szCs w:val="18"/>
        </w:rPr>
        <w:t>Nanophotonics</w:t>
      </w:r>
      <w:proofErr w:type="spellEnd"/>
      <w:r w:rsidRPr="00387506">
        <w:rPr>
          <w:sz w:val="18"/>
          <w:szCs w:val="18"/>
        </w:rPr>
        <w:t>, https://doi.org/10.1515/nanoph-2021-0639</w:t>
      </w:r>
    </w:p>
    <w:p w14:paraId="7DC7192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5A1D8FE3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3B25EEAD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39423C50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5B6C65F" wp14:editId="4FE4E5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3C205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3D109E42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B3EB7E9" wp14:editId="50222AC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602BFF0" w14:textId="77777777" w:rsidR="00CB6899" w:rsidRPr="00CB6899" w:rsidRDefault="00CB6899" w:rsidP="00CB6899">
      <w:pPr>
        <w:widowControl/>
        <w:rPr>
          <w:rFonts w:ascii="Times New Roman" w:eastAsia="Times New Roman" w:hAnsi="Times New Roman" w:cs="Times New Roman"/>
          <w:sz w:val="20"/>
          <w:szCs w:val="20"/>
        </w:rPr>
      </w:pPr>
      <w:r w:rsidRPr="00CB6899">
        <w:rPr>
          <w:rFonts w:ascii="Times New Roman" w:eastAsia="Times New Roman" w:hAnsi="Times New Roman" w:cs="Times New Roman"/>
          <w:sz w:val="20"/>
          <w:szCs w:val="20"/>
        </w:rPr>
        <w:t>I am a doctoral student currently doing my research on optical metamaterial mainly of metasurface design for both plasmonic and dielectric material platforms. My work is related to simulation and algorithms. Before this, I worked on the first principle calculation for atomistic simulation. My experimental work involves NIR and green Lidar, thin-film and lithographic nanofabrication, sodium and lithium-ion battery electrode, and characterization of hard magnetic material.</w:t>
      </w:r>
    </w:p>
    <w:p w14:paraId="4194119C" w14:textId="7E79E994"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14:paraId="68745A06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8756E6" w:rsidRPr="00616076">
          <w:rPr>
            <w:rStyle w:val="Hyperlink"/>
            <w:rFonts w:ascii="Arial"/>
            <w:sz w:val="14"/>
          </w:rPr>
          <w:t>drXXXXXXX@xxxmail.com</w:t>
        </w:r>
      </w:hyperlink>
    </w:p>
    <w:p w14:paraId="52AE758A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9D0ED6A" wp14:editId="6F30C76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4C05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9E0156A" w14:textId="77777777" w:rsidR="00AE3E37" w:rsidRDefault="00AE3E37">
      <w:pPr>
        <w:pStyle w:val="BodyText"/>
        <w:rPr>
          <w:rFonts w:ascii="Arial"/>
          <w:sz w:val="20"/>
        </w:rPr>
      </w:pPr>
    </w:p>
    <w:p w14:paraId="74A234A8" w14:textId="77777777" w:rsidR="00AE3E37" w:rsidRDefault="00AE3E37">
      <w:pPr>
        <w:pStyle w:val="BodyText"/>
        <w:rPr>
          <w:rFonts w:ascii="Arial"/>
          <w:sz w:val="20"/>
        </w:rPr>
      </w:pPr>
    </w:p>
    <w:p w14:paraId="0DCB173B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346F233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14:paraId="13C6581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B2EEBE2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DF2FA" w14:textId="77777777" w:rsidR="006B6034" w:rsidRDefault="006B6034">
      <w:r>
        <w:separator/>
      </w:r>
    </w:p>
  </w:endnote>
  <w:endnote w:type="continuationSeparator" w:id="0">
    <w:p w14:paraId="45A07D97" w14:textId="77777777" w:rsidR="006B6034" w:rsidRDefault="006B6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268C1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4F83A4B" wp14:editId="61E102B8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1469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DBF2364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F83A4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CC1469F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DBF2364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3244E2" wp14:editId="7389452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C2EF6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4767AAB2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3244E2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6EC2EF6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4767AAB2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42DD136" wp14:editId="1CBFF6B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C4C8D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959EA8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2DD13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45C4C8D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959EA8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5804C" w14:textId="77777777" w:rsidR="006B6034" w:rsidRDefault="006B6034">
      <w:r>
        <w:separator/>
      </w:r>
    </w:p>
  </w:footnote>
  <w:footnote w:type="continuationSeparator" w:id="0">
    <w:p w14:paraId="5F47BCDD" w14:textId="77777777" w:rsidR="006B6034" w:rsidRDefault="006B6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8EEFF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038D91BE" wp14:editId="691CD93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69565A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8D91B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0B69565A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2C555B1" wp14:editId="37752AD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02E77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376E2FA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C555B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D02E77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376E2FA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G2MDYwNzQ3NjAyM7VQ0lEKTi0uzszPAykwrAUANOFlhSwAAAA="/>
  </w:docVars>
  <w:rsids>
    <w:rsidRoot w:val="00AE3E37"/>
    <w:rsid w:val="00000403"/>
    <w:rsid w:val="000E2911"/>
    <w:rsid w:val="001263DF"/>
    <w:rsid w:val="001E763C"/>
    <w:rsid w:val="00292ED9"/>
    <w:rsid w:val="00314AFB"/>
    <w:rsid w:val="00327AD0"/>
    <w:rsid w:val="00387506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B6034"/>
    <w:rsid w:val="007344CF"/>
    <w:rsid w:val="0078738A"/>
    <w:rsid w:val="00787737"/>
    <w:rsid w:val="00873DF0"/>
    <w:rsid w:val="008756E6"/>
    <w:rsid w:val="009B2D44"/>
    <w:rsid w:val="00A07E82"/>
    <w:rsid w:val="00A12ABC"/>
    <w:rsid w:val="00A20443"/>
    <w:rsid w:val="00A9710C"/>
    <w:rsid w:val="00AE2A12"/>
    <w:rsid w:val="00AE3E37"/>
    <w:rsid w:val="00B21A57"/>
    <w:rsid w:val="00C33602"/>
    <w:rsid w:val="00C834FE"/>
    <w:rsid w:val="00CB6899"/>
    <w:rsid w:val="00CD6F55"/>
    <w:rsid w:val="00CE2ACF"/>
    <w:rsid w:val="00D62425"/>
    <w:rsid w:val="00DE3104"/>
    <w:rsid w:val="00DF4D80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C98240"/>
  <w15:docId w15:val="{AE2A8F9E-8496-4656-A690-604D55A1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E2A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1038/s41467-021-24071-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38/nnano.2015.18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737B4E3-4FBF-4B71-AFB7-9A0C896BBBB6}">
  <we:reference id="wa104382081" version="1.35.0.0" store="en-US" storeType="OMEX"/>
  <we:alternateReferences>
    <we:reference id="WA104382081" version="1.35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0B375-0072-49C5-B0E4-5A5AFB350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Hosna Ara Sultana</cp:lastModifiedBy>
  <cp:revision>2</cp:revision>
  <dcterms:created xsi:type="dcterms:W3CDTF">2022-08-08T02:26:00Z</dcterms:created>
  <dcterms:modified xsi:type="dcterms:W3CDTF">2022-08-08T02:26:00Z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Mendeley Recent Style Id 0_1">
    <vt:lpwstr>http://www.zotero.org/styles/acs-photonics</vt:lpwstr>
  </property>
  <property fmtid="{D5CDD505-2E9C-101B-9397-08002B2CF9AE}" pid="6" name="Mendeley Recent Style Name 0_1">
    <vt:lpwstr>ACS Photonics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http://www.zotero.org/styles/chicago-fullnote-bibliography</vt:lpwstr>
  </property>
  <property fmtid="{D5CDD505-2E9C-101B-9397-08002B2CF9AE}" pid="14" name="Mendeley Recent Style Name 4_1">
    <vt:lpwstr>Chicago Manual of Style 17th edition (full note)</vt:lpwstr>
  </property>
  <property fmtid="{D5CDD505-2E9C-101B-9397-08002B2CF9AE}" pid="15" name="Mendeley Recent Style Id 5_1">
    <vt:lpwstr>http://www.zotero.org/styles/elsevier-with-titles</vt:lpwstr>
  </property>
  <property fmtid="{D5CDD505-2E9C-101B-9397-08002B2CF9AE}" pid="16" name="Mendeley Recent Style Name 5_1">
    <vt:lpwstr>Elsevier (numeric, with titles)</vt:lpwstr>
  </property>
  <property fmtid="{D5CDD505-2E9C-101B-9397-08002B2CF9AE}" pid="17" name="Mendeley Recent Style Id 6_1">
    <vt:lpwstr>http://csl.mendeley.com/styles/21441471/Glotzer-NSF-compliant-withDOI</vt:lpwstr>
  </property>
  <property fmtid="{D5CDD505-2E9C-101B-9397-08002B2CF9AE}" pid="18" name="Mendeley Recent Style Name 6_1">
    <vt:lpwstr>Glotzer-NSF-compliant with DOI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http://www.zotero.org/styles/optics-express</vt:lpwstr>
  </property>
  <property fmtid="{D5CDD505-2E9C-101B-9397-08002B2CF9AE}" pid="24" name="Mendeley Recent Style Name 9_1">
    <vt:lpwstr>Optics Express</vt:lpwstr>
  </property>
</Properties>
</file>