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1E4" w:rsidRDefault="00CE21E4" w:rsidP="00CE21E4">
      <w:pPr>
        <w:pStyle w:val="Title"/>
        <w:jc w:val="center"/>
        <w:rPr>
          <w:b/>
          <w:sz w:val="56"/>
        </w:rPr>
      </w:pPr>
      <w:r w:rsidRPr="0037000C">
        <w:rPr>
          <w:b/>
          <w:sz w:val="56"/>
        </w:rPr>
        <w:t>Catheter Tip Infections in Medical Intensive Care Units</w:t>
      </w:r>
    </w:p>
    <w:p w:rsidR="00CE21E4" w:rsidRPr="008E5607" w:rsidRDefault="008E5607" w:rsidP="00CE21E4">
      <w:r>
        <w:t>Malik Shehr Yar, Zuhair Ali Rizvi, Muhammad Osama, Muhammad Abuzar, Muhammad Umar, Imran Khan</w:t>
      </w:r>
      <w:bookmarkStart w:id="0" w:name="_GoBack"/>
      <w:bookmarkEnd w:id="0"/>
    </w:p>
    <w:p w:rsidR="00CE21E4" w:rsidRPr="00CD26E9" w:rsidRDefault="00CE21E4" w:rsidP="00CE21E4">
      <w:pPr>
        <w:jc w:val="center"/>
        <w:rPr>
          <w:rFonts w:ascii="Times New Roman" w:hAnsi="Times New Roman" w:cs="Times New Roman"/>
          <w:b/>
          <w:sz w:val="40"/>
          <w:u w:val="single"/>
        </w:rPr>
      </w:pPr>
      <w:r w:rsidRPr="00CD26E9">
        <w:rPr>
          <w:rFonts w:ascii="Times New Roman" w:hAnsi="Times New Roman" w:cs="Times New Roman"/>
          <w:b/>
          <w:sz w:val="40"/>
          <w:u w:val="single"/>
        </w:rPr>
        <w:t>ABSTRACT</w:t>
      </w:r>
    </w:p>
    <w:p w:rsidR="00CE21E4" w:rsidRDefault="00CE21E4" w:rsidP="00CE21E4">
      <w:pPr>
        <w:jc w:val="both"/>
        <w:rPr>
          <w:rFonts w:ascii="Times New Roman" w:hAnsi="Times New Roman" w:cs="Times New Roman"/>
          <w:b/>
          <w:sz w:val="24"/>
        </w:rPr>
      </w:pPr>
    </w:p>
    <w:p w:rsidR="00CE21E4" w:rsidRPr="00470D6A" w:rsidRDefault="00CE21E4" w:rsidP="00CE21E4">
      <w:pPr>
        <w:jc w:val="both"/>
        <w:rPr>
          <w:rFonts w:ascii="Times New Roman" w:hAnsi="Times New Roman" w:cs="Times New Roman"/>
          <w:b/>
          <w:sz w:val="24"/>
        </w:rPr>
      </w:pPr>
      <w:r w:rsidRPr="00470D6A">
        <w:rPr>
          <w:rFonts w:ascii="Times New Roman" w:hAnsi="Times New Roman" w:cs="Times New Roman"/>
          <w:b/>
          <w:sz w:val="24"/>
        </w:rPr>
        <w:t>BACKGROUND:</w:t>
      </w:r>
      <w:r w:rsidRPr="00470D6A">
        <w:rPr>
          <w:rFonts w:ascii="Times New Roman" w:hAnsi="Times New Roman" w:cs="Times New Roman"/>
          <w:b/>
          <w:sz w:val="24"/>
        </w:rPr>
        <w:tab/>
      </w:r>
      <w:r w:rsidRPr="00470D6A">
        <w:rPr>
          <w:rFonts w:ascii="Times New Roman" w:hAnsi="Times New Roman" w:cs="Times New Roman"/>
          <w:sz w:val="24"/>
          <w:szCs w:val="26"/>
        </w:rPr>
        <w:t>In intensive care units, multiple invasive devices are installed into patients. Tracheal Suction Catheters, Endotracheal tubes and CVP catheters are most commonly used. These devices make patients vulnerable to many infectious agents like Acinetobacter, Klebsiella and Pseudomonas.</w:t>
      </w:r>
    </w:p>
    <w:p w:rsidR="00CE21E4" w:rsidRPr="00470D6A" w:rsidRDefault="00CE21E4" w:rsidP="00CE21E4">
      <w:pPr>
        <w:jc w:val="both"/>
        <w:rPr>
          <w:rFonts w:ascii="Times New Roman" w:hAnsi="Times New Roman" w:cs="Times New Roman"/>
          <w:b/>
          <w:sz w:val="24"/>
        </w:rPr>
      </w:pPr>
      <w:r w:rsidRPr="00470D6A">
        <w:rPr>
          <w:rFonts w:ascii="Times New Roman" w:hAnsi="Times New Roman" w:cs="Times New Roman"/>
          <w:b/>
          <w:sz w:val="24"/>
        </w:rPr>
        <w:t>OBJECTIVE</w:t>
      </w:r>
      <w:r w:rsidRPr="00470D6A">
        <w:rPr>
          <w:rFonts w:ascii="Times New Roman" w:hAnsi="Times New Roman" w:cs="Times New Roman"/>
          <w:b/>
          <w:sz w:val="24"/>
        </w:rPr>
        <w:tab/>
      </w:r>
      <w:r w:rsidRPr="00470D6A">
        <w:rPr>
          <w:rFonts w:ascii="Times New Roman" w:hAnsi="Times New Roman" w:cs="Times New Roman"/>
          <w:b/>
          <w:sz w:val="24"/>
        </w:rPr>
        <w:tab/>
      </w:r>
      <w:r w:rsidRPr="00470D6A">
        <w:rPr>
          <w:rFonts w:ascii="Times New Roman" w:hAnsi="Times New Roman" w:cs="Times New Roman"/>
          <w:sz w:val="24"/>
          <w:szCs w:val="26"/>
        </w:rPr>
        <w:t xml:space="preserve">To determine the frequency of different </w:t>
      </w:r>
      <w:r>
        <w:rPr>
          <w:rFonts w:ascii="Times New Roman" w:hAnsi="Times New Roman" w:cs="Times New Roman"/>
          <w:sz w:val="24"/>
          <w:szCs w:val="26"/>
        </w:rPr>
        <w:t xml:space="preserve">isolated from samples taken from </w:t>
      </w:r>
      <w:r w:rsidR="00543D1C">
        <w:rPr>
          <w:rFonts w:ascii="Times New Roman" w:hAnsi="Times New Roman" w:cs="Times New Roman"/>
          <w:sz w:val="24"/>
          <w:szCs w:val="26"/>
        </w:rPr>
        <w:t xml:space="preserve">Catheter </w:t>
      </w:r>
      <w:r w:rsidR="006D3C91">
        <w:rPr>
          <w:rFonts w:ascii="Times New Roman" w:hAnsi="Times New Roman" w:cs="Times New Roman"/>
          <w:sz w:val="24"/>
          <w:szCs w:val="26"/>
        </w:rPr>
        <w:t>tips</w:t>
      </w:r>
      <w:r>
        <w:rPr>
          <w:rFonts w:ascii="Times New Roman" w:hAnsi="Times New Roman" w:cs="Times New Roman"/>
          <w:sz w:val="24"/>
          <w:szCs w:val="26"/>
        </w:rPr>
        <w:t xml:space="preserve"> of Tracheal Suction Catheters, Endotracheal Tubes and Central Venous Pressure line catheters</w:t>
      </w:r>
      <w:r w:rsidRPr="00470D6A">
        <w:rPr>
          <w:rFonts w:ascii="Times New Roman" w:hAnsi="Times New Roman" w:cs="Times New Roman"/>
          <w:sz w:val="24"/>
          <w:szCs w:val="26"/>
        </w:rPr>
        <w:t xml:space="preserve"> among the patients of Medical Intensive Car</w:t>
      </w:r>
      <w:r>
        <w:rPr>
          <w:rFonts w:ascii="Times New Roman" w:hAnsi="Times New Roman" w:cs="Times New Roman"/>
          <w:sz w:val="24"/>
          <w:szCs w:val="26"/>
        </w:rPr>
        <w:t>e Units of a Tertiary Care Hospital</w:t>
      </w:r>
    </w:p>
    <w:p w:rsidR="00CE21E4" w:rsidRPr="00470D6A" w:rsidRDefault="00CE21E4" w:rsidP="00CE21E4">
      <w:pPr>
        <w:jc w:val="both"/>
        <w:rPr>
          <w:rFonts w:ascii="Times New Roman" w:hAnsi="Times New Roman" w:cs="Times New Roman"/>
          <w:b/>
          <w:sz w:val="24"/>
        </w:rPr>
      </w:pPr>
      <w:r w:rsidRPr="00470D6A">
        <w:rPr>
          <w:rFonts w:ascii="Times New Roman" w:hAnsi="Times New Roman" w:cs="Times New Roman"/>
          <w:b/>
          <w:sz w:val="24"/>
        </w:rPr>
        <w:t>METHODS</w:t>
      </w:r>
      <w:r w:rsidRPr="00470D6A">
        <w:rPr>
          <w:rFonts w:ascii="Times New Roman" w:hAnsi="Times New Roman" w:cs="Times New Roman"/>
          <w:b/>
        </w:rPr>
        <w:tab/>
      </w:r>
      <w:r w:rsidRPr="00470D6A">
        <w:rPr>
          <w:rFonts w:ascii="Times New Roman" w:hAnsi="Times New Roman" w:cs="Times New Roman"/>
          <w:b/>
        </w:rPr>
        <w:tab/>
      </w:r>
      <w:r w:rsidR="00543D1C">
        <w:rPr>
          <w:rFonts w:ascii="Times New Roman" w:hAnsi="Times New Roman" w:cs="Times New Roman"/>
          <w:sz w:val="24"/>
          <w:szCs w:val="26"/>
        </w:rPr>
        <w:t xml:space="preserve">This descriptive cross sectional study was conducted in </w:t>
      </w:r>
      <w:r w:rsidRPr="00470D6A">
        <w:rPr>
          <w:rFonts w:ascii="Times New Roman" w:hAnsi="Times New Roman" w:cs="Times New Roman"/>
          <w:sz w:val="24"/>
          <w:szCs w:val="26"/>
        </w:rPr>
        <w:t>Medical Intensive Care Unit of Holy Fam</w:t>
      </w:r>
      <w:r w:rsidR="00543D1C">
        <w:rPr>
          <w:rFonts w:ascii="Times New Roman" w:hAnsi="Times New Roman" w:cs="Times New Roman"/>
          <w:sz w:val="24"/>
          <w:szCs w:val="26"/>
        </w:rPr>
        <w:t>ily Hospital from July-Dec 2016.A total of 200 patients</w:t>
      </w:r>
      <w:r w:rsidRPr="00470D6A">
        <w:rPr>
          <w:rFonts w:ascii="Times New Roman" w:hAnsi="Times New Roman" w:cs="Times New Roman"/>
          <w:sz w:val="24"/>
          <w:szCs w:val="26"/>
        </w:rPr>
        <w:t xml:space="preserve"> were checked for bacterial or fungal growth. We included </w:t>
      </w:r>
      <w:r w:rsidR="006D3C91">
        <w:rPr>
          <w:rFonts w:ascii="Times New Roman" w:hAnsi="Times New Roman" w:cs="Times New Roman"/>
          <w:sz w:val="24"/>
          <w:szCs w:val="26"/>
        </w:rPr>
        <w:t xml:space="preserve">140 </w:t>
      </w:r>
      <w:r w:rsidRPr="00470D6A">
        <w:rPr>
          <w:rFonts w:ascii="Times New Roman" w:hAnsi="Times New Roman" w:cs="Times New Roman"/>
          <w:sz w:val="24"/>
          <w:szCs w:val="26"/>
        </w:rPr>
        <w:t>samples from suction catheters,</w:t>
      </w:r>
      <w:r w:rsidR="006D3C91">
        <w:rPr>
          <w:rFonts w:ascii="Times New Roman" w:hAnsi="Times New Roman" w:cs="Times New Roman"/>
          <w:sz w:val="24"/>
          <w:szCs w:val="26"/>
        </w:rPr>
        <w:t xml:space="preserve"> 51 from</w:t>
      </w:r>
      <w:r w:rsidRPr="00470D6A">
        <w:rPr>
          <w:rFonts w:ascii="Times New Roman" w:hAnsi="Times New Roman" w:cs="Times New Roman"/>
          <w:sz w:val="24"/>
          <w:szCs w:val="26"/>
        </w:rPr>
        <w:t xml:space="preserve"> Endotracheal tubes and </w:t>
      </w:r>
      <w:r w:rsidR="006D3C91">
        <w:rPr>
          <w:rFonts w:ascii="Times New Roman" w:hAnsi="Times New Roman" w:cs="Times New Roman"/>
          <w:sz w:val="24"/>
          <w:szCs w:val="26"/>
        </w:rPr>
        <w:t xml:space="preserve">9 from </w:t>
      </w:r>
      <w:r w:rsidRPr="00470D6A">
        <w:rPr>
          <w:rFonts w:ascii="Times New Roman" w:hAnsi="Times New Roman" w:cs="Times New Roman"/>
          <w:sz w:val="24"/>
          <w:szCs w:val="26"/>
        </w:rPr>
        <w:t xml:space="preserve">CVP catheters. The samples included initial 2-3cm of catheter tips which were then cultured for bacterial or fungal growth. </w:t>
      </w:r>
      <w:r w:rsidR="006D3C91">
        <w:rPr>
          <w:rFonts w:ascii="Times New Roman" w:hAnsi="Times New Roman" w:cs="Times New Roman"/>
          <w:sz w:val="24"/>
          <w:szCs w:val="26"/>
        </w:rPr>
        <w:t>Different organisms were identified on the basis of colony morphology, Colony staining and Biochemical reactions.</w:t>
      </w:r>
    </w:p>
    <w:p w:rsidR="00CE21E4" w:rsidRPr="00470D6A" w:rsidRDefault="00CE21E4" w:rsidP="00CE21E4">
      <w:pPr>
        <w:jc w:val="both"/>
        <w:rPr>
          <w:rFonts w:ascii="Times New Roman" w:hAnsi="Times New Roman" w:cs="Times New Roman"/>
          <w:b/>
          <w:sz w:val="24"/>
        </w:rPr>
      </w:pPr>
      <w:r w:rsidRPr="00470D6A">
        <w:rPr>
          <w:rFonts w:ascii="Times New Roman" w:hAnsi="Times New Roman" w:cs="Times New Roman"/>
          <w:b/>
          <w:sz w:val="24"/>
        </w:rPr>
        <w:t>RESULTS</w:t>
      </w:r>
      <w:r w:rsidRPr="00470D6A">
        <w:rPr>
          <w:rFonts w:ascii="Times New Roman" w:hAnsi="Times New Roman" w:cs="Times New Roman"/>
          <w:b/>
          <w:sz w:val="24"/>
        </w:rPr>
        <w:tab/>
      </w:r>
      <w:r w:rsidRPr="00470D6A">
        <w:rPr>
          <w:rFonts w:ascii="Times New Roman" w:hAnsi="Times New Roman" w:cs="Times New Roman"/>
          <w:b/>
          <w:sz w:val="24"/>
        </w:rPr>
        <w:tab/>
      </w:r>
      <w:r w:rsidRPr="00470D6A">
        <w:rPr>
          <w:rFonts w:ascii="Times New Roman" w:hAnsi="Times New Roman" w:cs="Times New Roman"/>
          <w:sz w:val="24"/>
          <w:szCs w:val="26"/>
        </w:rPr>
        <w:t>Out of 200 patients</w:t>
      </w:r>
      <w:r w:rsidRPr="00470D6A">
        <w:rPr>
          <w:rFonts w:ascii="Times New Roman" w:hAnsi="Times New Roman" w:cs="Times New Roman"/>
          <w:b/>
          <w:sz w:val="24"/>
          <w:szCs w:val="26"/>
        </w:rPr>
        <w:t>, 145(72.5%)</w:t>
      </w:r>
      <w:r w:rsidRPr="00470D6A">
        <w:rPr>
          <w:rFonts w:ascii="Times New Roman" w:hAnsi="Times New Roman" w:cs="Times New Roman"/>
          <w:sz w:val="24"/>
          <w:szCs w:val="26"/>
        </w:rPr>
        <w:t xml:space="preserve"> Patients were found to be positive for bacterial or fungal growth. Out of which 89(62.2%) were male and 54(37.8%) were females. 101(69.7%), 38(26.2%), 6(4.1%) growth cultures were obtained from samples of tracheal suction catheter tips, ETT tips and CVP catheter tips respectively.</w:t>
      </w:r>
    </w:p>
    <w:p w:rsidR="00CE21E4" w:rsidRPr="00470D6A" w:rsidRDefault="00CE21E4" w:rsidP="00CE21E4">
      <w:pPr>
        <w:jc w:val="both"/>
        <w:rPr>
          <w:rFonts w:ascii="Times New Roman" w:hAnsi="Times New Roman" w:cs="Times New Roman"/>
          <w:sz w:val="24"/>
          <w:szCs w:val="26"/>
        </w:rPr>
      </w:pPr>
      <w:r w:rsidRPr="00470D6A">
        <w:rPr>
          <w:rFonts w:ascii="Times New Roman" w:hAnsi="Times New Roman" w:cs="Times New Roman"/>
          <w:sz w:val="24"/>
          <w:szCs w:val="26"/>
        </w:rPr>
        <w:t xml:space="preserve">The microorganisms isolated were Acinetobacter species 62(42.8%), Klebsiella species 43(29.7%), Pseudomonas species 19(13.1%), E.coli 8(5.5%), MRSA 5(3.4%), Candida albicans 4(2.8%), Proteus 2(1.4%) and Staphylococcus aureus 2(1.4%). </w:t>
      </w:r>
    </w:p>
    <w:p w:rsidR="00CE21E4" w:rsidRPr="00470D6A" w:rsidRDefault="00CE21E4" w:rsidP="00CE21E4">
      <w:pPr>
        <w:autoSpaceDE w:val="0"/>
        <w:autoSpaceDN w:val="0"/>
        <w:adjustRightInd w:val="0"/>
        <w:spacing w:after="0" w:line="240" w:lineRule="auto"/>
        <w:jc w:val="both"/>
        <w:rPr>
          <w:rFonts w:ascii="Times New Roman" w:hAnsi="Times New Roman" w:cs="Times New Roman"/>
          <w:szCs w:val="24"/>
        </w:rPr>
      </w:pPr>
    </w:p>
    <w:p w:rsidR="00CE21E4" w:rsidRPr="00470D6A" w:rsidRDefault="00CE21E4" w:rsidP="00CE21E4">
      <w:pPr>
        <w:jc w:val="both"/>
        <w:rPr>
          <w:rFonts w:ascii="Times New Roman" w:hAnsi="Times New Roman" w:cs="Times New Roman"/>
          <w:b/>
          <w:sz w:val="24"/>
        </w:rPr>
      </w:pPr>
      <w:r w:rsidRPr="00470D6A">
        <w:rPr>
          <w:rFonts w:ascii="Times New Roman" w:hAnsi="Times New Roman" w:cs="Times New Roman"/>
          <w:b/>
          <w:sz w:val="24"/>
        </w:rPr>
        <w:t>CONCLUSION</w:t>
      </w:r>
      <w:r w:rsidRPr="00470D6A">
        <w:rPr>
          <w:rFonts w:ascii="Times New Roman" w:hAnsi="Times New Roman" w:cs="Times New Roman"/>
          <w:b/>
          <w:sz w:val="24"/>
        </w:rPr>
        <w:tab/>
      </w:r>
      <w:r w:rsidRPr="00470D6A">
        <w:rPr>
          <w:rFonts w:ascii="Times New Roman" w:hAnsi="Times New Roman" w:cs="Times New Roman"/>
          <w:b/>
          <w:sz w:val="24"/>
        </w:rPr>
        <w:tab/>
      </w:r>
      <w:r w:rsidRPr="00470D6A">
        <w:rPr>
          <w:rFonts w:ascii="Times New Roman" w:hAnsi="Times New Roman" w:cs="Times New Roman"/>
          <w:sz w:val="24"/>
          <w:szCs w:val="26"/>
        </w:rPr>
        <w:t>Acinetobacter, Klebsiella and Pseudomonas are the most frequent infectious agents isolated catheter tips in settings like medical intensive care units.</w:t>
      </w:r>
    </w:p>
    <w:p w:rsidR="00CE21E4" w:rsidRPr="00CE21E4" w:rsidRDefault="00CE21E4" w:rsidP="00CE21E4">
      <w:pPr>
        <w:jc w:val="both"/>
        <w:rPr>
          <w:rFonts w:ascii="Times New Roman" w:hAnsi="Times New Roman" w:cs="Times New Roman"/>
          <w:sz w:val="24"/>
          <w:szCs w:val="26"/>
        </w:rPr>
      </w:pPr>
      <w:r w:rsidRPr="00470D6A">
        <w:rPr>
          <w:rFonts w:ascii="Times New Roman" w:hAnsi="Times New Roman" w:cs="Times New Roman"/>
          <w:sz w:val="24"/>
          <w:szCs w:val="26"/>
        </w:rPr>
        <w:t>Hence invasive instruments and devices should be installed in patients with caution and proper sterilization techniques should be maintained.</w:t>
      </w:r>
    </w:p>
    <w:sectPr w:rsidR="00CE21E4" w:rsidRPr="00CE2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E4"/>
    <w:rsid w:val="00034591"/>
    <w:rsid w:val="002146FB"/>
    <w:rsid w:val="00543D1C"/>
    <w:rsid w:val="006D3C91"/>
    <w:rsid w:val="008E5607"/>
    <w:rsid w:val="00CE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1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E21E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E21E4"/>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1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E21E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E21E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ZUHAIR ALI RIZVI</dc:creator>
  <cp:lastModifiedBy>ZUHAIR ALI RIZVI</cp:lastModifiedBy>
  <cp:revision>2</cp:revision>
  <dcterms:created xsi:type="dcterms:W3CDTF">2017-04-09T03:36:00Z</dcterms:created>
  <dcterms:modified xsi:type="dcterms:W3CDTF">2017-04-09T04:46:00Z</dcterms:modified>
</cp:coreProperties>
</file>