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F76309" w14:textId="67BF399D" w:rsidR="00C5075C" w:rsidRDefault="00C5075C" w:rsidP="00B31CF9">
      <w:pPr>
        <w:jc w:val="both"/>
      </w:pPr>
      <w:r>
        <w:t>Recognition Sepsis</w:t>
      </w:r>
    </w:p>
    <w:p w14:paraId="5C9F5651" w14:textId="77777777" w:rsidR="00C5075C" w:rsidRDefault="00C5075C" w:rsidP="00B31CF9">
      <w:pPr>
        <w:jc w:val="both"/>
      </w:pPr>
    </w:p>
    <w:p w14:paraId="6AB64CCA" w14:textId="7239D516" w:rsidR="00953ED7" w:rsidRPr="00114C6F" w:rsidRDefault="00953ED7" w:rsidP="00B31CF9">
      <w:pPr>
        <w:jc w:val="both"/>
        <w:rPr>
          <w:rFonts w:ascii="Times New Roman" w:eastAsia="Times New Roman" w:hAnsi="Times New Roman" w:cs="Times New Roman"/>
          <w:lang w:eastAsia="en-GB"/>
        </w:rPr>
      </w:pPr>
      <w:r>
        <w:t xml:space="preserve">As part of the </w:t>
      </w:r>
      <w:r w:rsidR="00F954D6">
        <w:t>development of new sepsis guidelines in response to the national CQUIN</w:t>
      </w:r>
      <w:r w:rsidR="00155BE4">
        <w:t xml:space="preserve"> </w:t>
      </w:r>
      <w:r w:rsidR="00114C6F">
        <w:t>(</w:t>
      </w:r>
      <w:r w:rsidR="00114C6F" w:rsidRPr="00114C6F">
        <w:rPr>
          <w:rFonts w:ascii="Arial" w:eastAsia="Times New Roman" w:hAnsi="Arial" w:cs="Arial"/>
          <w:color w:val="222222"/>
          <w:shd w:val="clear" w:color="auto" w:fill="FFFFFF"/>
          <w:lang w:eastAsia="en-GB"/>
        </w:rPr>
        <w:t>commissioning for quality and innovation</w:t>
      </w:r>
      <w:r w:rsidR="00114C6F">
        <w:rPr>
          <w:rFonts w:ascii="Times New Roman" w:eastAsia="Times New Roman" w:hAnsi="Times New Roman" w:cs="Times New Roman"/>
          <w:lang w:eastAsia="en-GB"/>
        </w:rPr>
        <w:t>)</w:t>
      </w:r>
      <w:r w:rsidR="00F954D6">
        <w:t xml:space="preserve"> and new NICE guidelines on sepsis in Paediatrics we undertook a retrospective audit comparing the new guidelines to previous cases that had attended the emergency department.  </w:t>
      </w:r>
      <w:r w:rsidR="00A95D2F">
        <w:t>The NICE guidelines indicate</w:t>
      </w:r>
      <w:r w:rsidR="00CB7824">
        <w:t xml:space="preserve"> that screening is necessary to detect sepsis but it gives no suggestion on how to differentiate septic children from children who have an infection.  The new NICE guideline indicates that having one risk factor should trigger sepsis screening but we felt that this would over treat and potentially cause harm and unnecessary investigations.</w:t>
      </w:r>
    </w:p>
    <w:p w14:paraId="6EACCAA8" w14:textId="77777777" w:rsidR="00F954D6" w:rsidRDefault="00F954D6" w:rsidP="00B31CF9">
      <w:pPr>
        <w:jc w:val="both"/>
      </w:pPr>
    </w:p>
    <w:p w14:paraId="75E770BC" w14:textId="77777777" w:rsidR="00F954D6" w:rsidRDefault="00A56042" w:rsidP="00B31CF9">
      <w:pPr>
        <w:jc w:val="both"/>
      </w:pPr>
      <w:r>
        <w:t xml:space="preserve">We looked at all children who attended the </w:t>
      </w:r>
      <w:r w:rsidR="008C1829">
        <w:t>emergency department with a booking in diagnosis of unwell/</w:t>
      </w:r>
      <w:r w:rsidR="00831280">
        <w:t>feverish child.  We reviewed 153</w:t>
      </w:r>
      <w:r w:rsidR="008C1829">
        <w:t xml:space="preserve"> sets of notes and compared </w:t>
      </w:r>
      <w:r w:rsidR="00831280">
        <w:t xml:space="preserve">the initial observations to the new NICE guidelines for the septic child.  Of the 153 notes reviewed 64 (41.8%) fell into the </w:t>
      </w:r>
      <w:r w:rsidR="00AB5D37">
        <w:t>high-risk</w:t>
      </w:r>
      <w:r w:rsidR="00831280">
        <w:t xml:space="preserve"> criteria for sepsis.  The majori</w:t>
      </w:r>
      <w:bookmarkStart w:id="0" w:name="_GoBack"/>
      <w:bookmarkEnd w:id="0"/>
      <w:r w:rsidR="00831280">
        <w:t xml:space="preserve">ty of this was due to one raised parameter such as raised respiratory rate or heart rate.  Of the 64 cases 55 of them would not have been appropriate to treat as sepsis.  </w:t>
      </w:r>
      <w:r w:rsidR="005278E4">
        <w:t>Of the 9 cases that were all received IV antibiotics but only one had a c</w:t>
      </w:r>
      <w:r w:rsidR="001F25DB">
        <w:t xml:space="preserve">oncluding diagnosis of sepsis and required intensive care admission.  The other 8 cases had infective </w:t>
      </w:r>
      <w:r w:rsidR="00AB5D37">
        <w:t>diagnoses</w:t>
      </w:r>
      <w:r w:rsidR="001F25DB">
        <w:t xml:space="preserve"> but were not septic.</w:t>
      </w:r>
    </w:p>
    <w:p w14:paraId="4ADCD71B" w14:textId="77777777" w:rsidR="001F25DB" w:rsidRDefault="001F25DB" w:rsidP="00B31CF9">
      <w:pPr>
        <w:jc w:val="both"/>
      </w:pPr>
    </w:p>
    <w:p w14:paraId="1534F590" w14:textId="77777777" w:rsidR="001F25DB" w:rsidRDefault="001F25DB" w:rsidP="00B31CF9">
      <w:pPr>
        <w:jc w:val="both"/>
      </w:pPr>
      <w:r>
        <w:t xml:space="preserve">Of the 153 children reviewed in the ED over 125 of them were discharged home with no adverse events.  </w:t>
      </w:r>
    </w:p>
    <w:p w14:paraId="2BBD451E" w14:textId="77777777" w:rsidR="001F25DB" w:rsidRDefault="001F25DB" w:rsidP="00B31CF9">
      <w:pPr>
        <w:jc w:val="both"/>
      </w:pPr>
    </w:p>
    <w:p w14:paraId="17116565" w14:textId="4ADFE3E9" w:rsidR="001F25DB" w:rsidRDefault="001F25DB" w:rsidP="00B31CF9">
      <w:pPr>
        <w:jc w:val="both"/>
      </w:pPr>
      <w:r>
        <w:t>Had the new NICE guidelines been followed 64 children would have received IV antibiotics and required admission and further investigations.  This would have had a significant financia</w:t>
      </w:r>
      <w:r w:rsidR="005F439F">
        <w:t xml:space="preserve">l and resource implication of </w:t>
      </w:r>
      <w:r w:rsidR="006B1686">
        <w:t>unnecessarily</w:t>
      </w:r>
      <w:r w:rsidR="005F439F">
        <w:t xml:space="preserve"> treating children as septic.  The average cost of a single night stay in hospital is £400 so had all these children received IV antibiotics and admission to hospital for one night the cost saved by discharging (correctly) the 55 children was £22000.</w:t>
      </w:r>
    </w:p>
    <w:p w14:paraId="116B90D6" w14:textId="77777777" w:rsidR="00F27F8E" w:rsidRDefault="00F27F8E" w:rsidP="00B31CF9">
      <w:pPr>
        <w:jc w:val="both"/>
      </w:pPr>
    </w:p>
    <w:p w14:paraId="66A01D9C" w14:textId="02064BD6" w:rsidR="00F27F8E" w:rsidRDefault="00F27F8E" w:rsidP="00B31CF9">
      <w:pPr>
        <w:jc w:val="both"/>
      </w:pPr>
      <w:r>
        <w:t xml:space="preserve">As part of the audit we looked at the literature available around observations and predicting significant illness based on these have shown that a single set of observations does not predict severity of illness but rather the trend of the observations show more significance.  With the significant sign of illness being loss of beat to beat variability of heart rate which </w:t>
      </w:r>
      <w:r w:rsidR="006B1686">
        <w:t>cannot</w:t>
      </w:r>
      <w:r>
        <w:t xml:space="preserve"> be established after a single set of observations. </w:t>
      </w:r>
    </w:p>
    <w:p w14:paraId="766C7C67" w14:textId="77777777" w:rsidR="007274E1" w:rsidRPr="007274E1" w:rsidRDefault="007274E1" w:rsidP="00B31CF9">
      <w:pPr>
        <w:pStyle w:val="Body"/>
        <w:jc w:val="both"/>
        <w:rPr>
          <w:rFonts w:asciiTheme="minorHAnsi" w:hAnsiTheme="minorHAnsi"/>
          <w:sz w:val="24"/>
          <w:szCs w:val="24"/>
        </w:rPr>
      </w:pPr>
    </w:p>
    <w:p w14:paraId="3AED62BF" w14:textId="77777777" w:rsidR="007274E1" w:rsidRPr="007274E1" w:rsidRDefault="007274E1" w:rsidP="00B31CF9">
      <w:pPr>
        <w:pStyle w:val="Body"/>
        <w:jc w:val="both"/>
        <w:rPr>
          <w:rFonts w:asciiTheme="minorHAnsi" w:hAnsiTheme="minorHAnsi"/>
          <w:sz w:val="24"/>
          <w:szCs w:val="24"/>
        </w:rPr>
      </w:pPr>
      <w:r w:rsidRPr="007274E1">
        <w:rPr>
          <w:rFonts w:asciiTheme="minorHAnsi" w:hAnsiTheme="minorHAnsi"/>
          <w:sz w:val="24"/>
          <w:szCs w:val="24"/>
        </w:rPr>
        <w:t>There was a large cohort study done in Australia looking at the feverish child which concluded that the most significant predictor was ‘… for all serious bacterial infections, appearing generally unwell was the strongest diagnostic marker, with raised temperature, no fluid intake in the previous 24 hours, increased capillary refill time, and chronic disease also predictive</w:t>
      </w:r>
      <w:r>
        <w:rPr>
          <w:rFonts w:asciiTheme="minorHAnsi" w:hAnsiTheme="minorHAnsi"/>
          <w:sz w:val="24"/>
          <w:szCs w:val="24"/>
          <w:vertAlign w:val="superscript"/>
        </w:rPr>
        <w:t>2</w:t>
      </w:r>
      <w:r w:rsidRPr="007274E1">
        <w:rPr>
          <w:rFonts w:asciiTheme="minorHAnsi" w:hAnsiTheme="minorHAnsi"/>
          <w:sz w:val="24"/>
          <w:szCs w:val="24"/>
        </w:rPr>
        <w:t>.</w:t>
      </w:r>
    </w:p>
    <w:p w14:paraId="3FF1FF72" w14:textId="77777777" w:rsidR="007274E1" w:rsidRDefault="007274E1" w:rsidP="00B31CF9">
      <w:pPr>
        <w:jc w:val="both"/>
      </w:pPr>
    </w:p>
    <w:p w14:paraId="62702FA7" w14:textId="6354E9F8" w:rsidR="00371E69" w:rsidRDefault="00371E69" w:rsidP="00B31CF9">
      <w:pPr>
        <w:jc w:val="both"/>
      </w:pPr>
      <w:r>
        <w:t>As a response to the aud</w:t>
      </w:r>
      <w:r w:rsidR="00417A73">
        <w:t>it and CQUIN we have created our</w:t>
      </w:r>
      <w:r>
        <w:t xml:space="preserve"> own flow chart and sepsis pathway to try to minimise unnecessary investigations as well as </w:t>
      </w:r>
      <w:r w:rsidR="005C0452">
        <w:t>correctly identifying children who need emergency interventions this was done with input from multiple disciplines and reference to NICE and Sepsis 6.  We are currently tr</w:t>
      </w:r>
      <w:r w:rsidR="001C2943">
        <w:t>ialling this in various departments with hope to release it across the entire children’s hospital.</w:t>
      </w:r>
    </w:p>
    <w:p w14:paraId="4D5E1902" w14:textId="77777777" w:rsidR="005C0452" w:rsidRDefault="005C0452" w:rsidP="00B31CF9">
      <w:pPr>
        <w:jc w:val="both"/>
      </w:pPr>
    </w:p>
    <w:p w14:paraId="41E18BE2" w14:textId="77777777" w:rsidR="007274E1" w:rsidRPr="007274E1" w:rsidRDefault="007274E1" w:rsidP="00B31CF9">
      <w:pPr>
        <w:pStyle w:val="Default"/>
        <w:jc w:val="both"/>
        <w:rPr>
          <w:rFonts w:asciiTheme="minorHAnsi" w:eastAsia="Arial" w:hAnsiTheme="minorHAnsi" w:cs="Arial"/>
          <w:color w:val="323200"/>
          <w:sz w:val="24"/>
          <w:szCs w:val="24"/>
        </w:rPr>
      </w:pPr>
      <w:r w:rsidRPr="007274E1">
        <w:rPr>
          <w:rFonts w:asciiTheme="minorHAnsi" w:hAnsiTheme="minorHAnsi"/>
          <w:color w:val="323200"/>
          <w:sz w:val="24"/>
          <w:szCs w:val="24"/>
        </w:rPr>
        <w:t>1.</w:t>
      </w:r>
      <w:r w:rsidRPr="007274E1">
        <w:rPr>
          <w:rFonts w:asciiTheme="minorHAnsi" w:hAnsiTheme="minorHAnsi"/>
          <w:color w:val="323200"/>
          <w:sz w:val="24"/>
          <w:szCs w:val="24"/>
        </w:rPr>
        <w:tab/>
        <w:t xml:space="preserve">Roland, Paediatric early warning scores: Holy Grail and Achilles' heel: </w:t>
      </w:r>
      <w:r w:rsidRPr="007274E1">
        <w:rPr>
          <w:rFonts w:asciiTheme="minorHAnsi" w:hAnsiTheme="minorHAnsi"/>
          <w:i/>
          <w:iCs/>
          <w:color w:val="323200"/>
          <w:sz w:val="24"/>
          <w:szCs w:val="24"/>
        </w:rPr>
        <w:t xml:space="preserve">Arch Dis Child </w:t>
      </w:r>
      <w:proofErr w:type="spellStart"/>
      <w:r w:rsidRPr="007274E1">
        <w:rPr>
          <w:rFonts w:asciiTheme="minorHAnsi" w:hAnsiTheme="minorHAnsi"/>
          <w:i/>
          <w:iCs/>
          <w:color w:val="323200"/>
          <w:sz w:val="24"/>
          <w:szCs w:val="24"/>
        </w:rPr>
        <w:t>Educ</w:t>
      </w:r>
      <w:proofErr w:type="spellEnd"/>
      <w:r w:rsidRPr="007274E1">
        <w:rPr>
          <w:rFonts w:asciiTheme="minorHAnsi" w:hAnsiTheme="minorHAnsi"/>
          <w:i/>
          <w:iCs/>
          <w:color w:val="323200"/>
          <w:sz w:val="24"/>
          <w:szCs w:val="24"/>
        </w:rPr>
        <w:t xml:space="preserve"> </w:t>
      </w:r>
      <w:proofErr w:type="spellStart"/>
      <w:r w:rsidRPr="007274E1">
        <w:rPr>
          <w:rFonts w:asciiTheme="minorHAnsi" w:hAnsiTheme="minorHAnsi"/>
          <w:i/>
          <w:iCs/>
          <w:color w:val="323200"/>
          <w:sz w:val="24"/>
          <w:szCs w:val="24"/>
        </w:rPr>
        <w:t>Pract</w:t>
      </w:r>
      <w:proofErr w:type="spellEnd"/>
      <w:r w:rsidRPr="007274E1">
        <w:rPr>
          <w:rFonts w:asciiTheme="minorHAnsi" w:hAnsiTheme="minorHAnsi"/>
          <w:i/>
          <w:iCs/>
          <w:color w:val="323200"/>
          <w:sz w:val="24"/>
          <w:szCs w:val="24"/>
        </w:rPr>
        <w:t xml:space="preserve"> Ed </w:t>
      </w:r>
      <w:r w:rsidRPr="007274E1">
        <w:rPr>
          <w:rFonts w:asciiTheme="minorHAnsi" w:hAnsiTheme="minorHAnsi"/>
          <w:color w:val="323200"/>
          <w:sz w:val="24"/>
          <w:szCs w:val="24"/>
        </w:rPr>
        <w:t>2012;</w:t>
      </w:r>
      <w:r w:rsidRPr="007274E1">
        <w:rPr>
          <w:rFonts w:asciiTheme="minorHAnsi" w:hAnsiTheme="minorHAnsi"/>
          <w:b/>
          <w:bCs/>
          <w:color w:val="323200"/>
          <w:sz w:val="24"/>
          <w:szCs w:val="24"/>
        </w:rPr>
        <w:t>97</w:t>
      </w:r>
      <w:r w:rsidRPr="007274E1">
        <w:rPr>
          <w:rFonts w:asciiTheme="minorHAnsi" w:hAnsiTheme="minorHAnsi"/>
          <w:color w:val="323200"/>
          <w:sz w:val="24"/>
          <w:szCs w:val="24"/>
        </w:rPr>
        <w:t>:208-215 doi:10.1136/archdischild-2011-300976</w:t>
      </w:r>
    </w:p>
    <w:p w14:paraId="04C04448" w14:textId="77777777" w:rsidR="007274E1" w:rsidRPr="007274E1" w:rsidRDefault="007274E1" w:rsidP="00B31CF9">
      <w:pPr>
        <w:pStyle w:val="Default"/>
        <w:jc w:val="both"/>
        <w:rPr>
          <w:rFonts w:asciiTheme="minorHAnsi" w:hAnsiTheme="minorHAnsi"/>
        </w:rPr>
      </w:pPr>
      <w:r w:rsidRPr="007274E1">
        <w:rPr>
          <w:rFonts w:asciiTheme="minorHAnsi" w:hAnsiTheme="minorHAnsi"/>
          <w:color w:val="323200"/>
          <w:sz w:val="24"/>
          <w:szCs w:val="24"/>
        </w:rPr>
        <w:t>2.</w:t>
      </w:r>
      <w:r w:rsidRPr="007274E1">
        <w:rPr>
          <w:rFonts w:asciiTheme="minorHAnsi" w:hAnsiTheme="minorHAnsi"/>
          <w:color w:val="323200"/>
          <w:sz w:val="24"/>
          <w:szCs w:val="24"/>
        </w:rPr>
        <w:tab/>
        <w:t xml:space="preserve">Craig JC, Williams GJ, Jones M, </w:t>
      </w:r>
      <w:r w:rsidRPr="007274E1">
        <w:rPr>
          <w:rFonts w:asciiTheme="minorHAnsi" w:hAnsiTheme="minorHAnsi"/>
          <w:i/>
          <w:iCs/>
          <w:color w:val="323200"/>
          <w:sz w:val="24"/>
          <w:szCs w:val="24"/>
          <w:lang w:val="nl-NL"/>
        </w:rPr>
        <w:t>et al</w:t>
      </w:r>
      <w:r w:rsidRPr="007274E1">
        <w:rPr>
          <w:rFonts w:asciiTheme="minorHAnsi" w:hAnsiTheme="minorHAnsi"/>
          <w:color w:val="323200"/>
          <w:sz w:val="24"/>
          <w:szCs w:val="24"/>
        </w:rPr>
        <w:t xml:space="preserve">. The accuracy of clinical symptoms and signs for the diagnosis of serious bacterial infection in young febrile children: prospective cohort study of 15781 febrile illnesses. </w:t>
      </w:r>
      <w:r w:rsidRPr="007274E1">
        <w:rPr>
          <w:rFonts w:asciiTheme="minorHAnsi" w:hAnsiTheme="minorHAnsi"/>
          <w:i/>
          <w:iCs/>
          <w:color w:val="323200"/>
          <w:sz w:val="24"/>
          <w:szCs w:val="24"/>
        </w:rPr>
        <w:t>BMJ</w:t>
      </w:r>
      <w:r w:rsidRPr="007274E1">
        <w:rPr>
          <w:rFonts w:asciiTheme="minorHAnsi" w:hAnsiTheme="minorHAnsi"/>
          <w:color w:val="323200"/>
          <w:sz w:val="24"/>
          <w:szCs w:val="24"/>
        </w:rPr>
        <w:t xml:space="preserve"> </w:t>
      </w:r>
      <w:proofErr w:type="gramStart"/>
      <w:r w:rsidRPr="007274E1">
        <w:rPr>
          <w:rFonts w:asciiTheme="minorHAnsi" w:hAnsiTheme="minorHAnsi"/>
          <w:color w:val="323200"/>
          <w:sz w:val="24"/>
          <w:szCs w:val="24"/>
        </w:rPr>
        <w:t>2010;</w:t>
      </w:r>
      <w:r w:rsidRPr="007274E1">
        <w:rPr>
          <w:rFonts w:asciiTheme="minorHAnsi" w:hAnsiTheme="minorHAnsi"/>
          <w:b/>
          <w:bCs/>
          <w:color w:val="323200"/>
          <w:sz w:val="24"/>
          <w:szCs w:val="24"/>
        </w:rPr>
        <w:t>1</w:t>
      </w:r>
      <w:r w:rsidRPr="007274E1">
        <w:rPr>
          <w:rFonts w:asciiTheme="minorHAnsi" w:hAnsiTheme="minorHAnsi"/>
          <w:color w:val="323200"/>
          <w:sz w:val="24"/>
          <w:szCs w:val="24"/>
        </w:rPr>
        <w:t>:340</w:t>
      </w:r>
      <w:proofErr w:type="gramEnd"/>
    </w:p>
    <w:p w14:paraId="5F083633" w14:textId="77777777" w:rsidR="007274E1" w:rsidRPr="007274E1" w:rsidRDefault="007274E1" w:rsidP="00B31CF9">
      <w:pPr>
        <w:jc w:val="both"/>
      </w:pPr>
    </w:p>
    <w:sectPr w:rsidR="007274E1" w:rsidRPr="007274E1" w:rsidSect="0015019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4D"/>
    <w:family w:val="swiss"/>
    <w:notTrueType/>
    <w:pitch w:val="variable"/>
    <w:sig w:usb0="00000003" w:usb1="00000000" w:usb2="00000000" w:usb3="00000000" w:csb0="00000001" w:csb1="00000000"/>
  </w:font>
  <w:font w:name="Arial Unicode MS">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ED7"/>
    <w:rsid w:val="000007B1"/>
    <w:rsid w:val="00114C6F"/>
    <w:rsid w:val="00137B62"/>
    <w:rsid w:val="0015019C"/>
    <w:rsid w:val="00155BE4"/>
    <w:rsid w:val="001C2943"/>
    <w:rsid w:val="001F25DB"/>
    <w:rsid w:val="00371E69"/>
    <w:rsid w:val="00374A8C"/>
    <w:rsid w:val="00417A73"/>
    <w:rsid w:val="005278E4"/>
    <w:rsid w:val="00571CE8"/>
    <w:rsid w:val="005C0452"/>
    <w:rsid w:val="005F439F"/>
    <w:rsid w:val="006B1686"/>
    <w:rsid w:val="007274E1"/>
    <w:rsid w:val="007A053A"/>
    <w:rsid w:val="00831280"/>
    <w:rsid w:val="008C1829"/>
    <w:rsid w:val="008C26DE"/>
    <w:rsid w:val="00953ED7"/>
    <w:rsid w:val="00A56042"/>
    <w:rsid w:val="00A95D2F"/>
    <w:rsid w:val="00AB1F89"/>
    <w:rsid w:val="00AB5D37"/>
    <w:rsid w:val="00B31CF9"/>
    <w:rsid w:val="00C5075C"/>
    <w:rsid w:val="00CB7824"/>
    <w:rsid w:val="00DA7FF8"/>
    <w:rsid w:val="00EC541A"/>
    <w:rsid w:val="00F27F8E"/>
    <w:rsid w:val="00F954D6"/>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0090B7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7274E1"/>
    <w:pPr>
      <w:pBdr>
        <w:top w:val="nil"/>
        <w:left w:val="nil"/>
        <w:bottom w:val="nil"/>
        <w:right w:val="nil"/>
        <w:between w:val="nil"/>
        <w:bar w:val="nil"/>
      </w:pBdr>
    </w:pPr>
    <w:rPr>
      <w:rFonts w:ascii="Helvetica" w:eastAsia="Arial Unicode MS" w:hAnsi="Helvetica" w:cs="Arial Unicode MS"/>
      <w:color w:val="000000"/>
      <w:sz w:val="22"/>
      <w:szCs w:val="22"/>
      <w:bdr w:val="nil"/>
      <w:lang w:val="en-US" w:eastAsia="en-GB"/>
    </w:rPr>
  </w:style>
  <w:style w:type="paragraph" w:customStyle="1" w:styleId="Default">
    <w:name w:val="Default"/>
    <w:rsid w:val="007274E1"/>
    <w:pPr>
      <w:pBdr>
        <w:top w:val="nil"/>
        <w:left w:val="nil"/>
        <w:bottom w:val="nil"/>
        <w:right w:val="nil"/>
        <w:between w:val="nil"/>
        <w:bar w:val="nil"/>
      </w:pBdr>
    </w:pPr>
    <w:rPr>
      <w:rFonts w:ascii="Helvetica" w:eastAsia="Arial Unicode MS" w:hAnsi="Helvetica" w:cs="Arial Unicode MS"/>
      <w:color w:val="000000"/>
      <w:sz w:val="22"/>
      <w:szCs w:val="22"/>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344926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538</Words>
  <Characters>3067</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Powell</dc:creator>
  <cp:keywords/>
  <dc:description/>
  <cp:lastModifiedBy>Rebecca Powell</cp:lastModifiedBy>
  <cp:revision>3</cp:revision>
  <dcterms:created xsi:type="dcterms:W3CDTF">2017-08-10T20:41:00Z</dcterms:created>
  <dcterms:modified xsi:type="dcterms:W3CDTF">2017-08-10T20:54:00Z</dcterms:modified>
</cp:coreProperties>
</file>