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D50" w:rsidRPr="00E4055E" w:rsidRDefault="0041103C" w:rsidP="00483C9C">
      <w:pPr>
        <w:spacing w:after="240" w:line="480" w:lineRule="auto"/>
        <w:rPr>
          <w:rFonts w:ascii="Times New Roman" w:hAnsi="Times New Roman" w:cs="Times New Roman"/>
          <w:b/>
          <w:lang w:val="en-GB"/>
        </w:rPr>
      </w:pPr>
      <w:r w:rsidRPr="00E4055E">
        <w:rPr>
          <w:rFonts w:ascii="Times New Roman" w:hAnsi="Times New Roman" w:cs="Times New Roman"/>
          <w:b/>
          <w:lang w:val="en-GB"/>
        </w:rPr>
        <w:t>The a</w:t>
      </w:r>
      <w:r w:rsidR="003A728B" w:rsidRPr="00E4055E">
        <w:rPr>
          <w:rFonts w:ascii="Times New Roman" w:hAnsi="Times New Roman" w:cs="Times New Roman"/>
          <w:b/>
          <w:lang w:val="en-GB"/>
        </w:rPr>
        <w:t>ccuracy of p</w:t>
      </w:r>
      <w:r w:rsidR="004F0659" w:rsidRPr="00E4055E">
        <w:rPr>
          <w:rFonts w:ascii="Times New Roman" w:hAnsi="Times New Roman" w:cs="Times New Roman"/>
          <w:b/>
          <w:lang w:val="en-GB"/>
        </w:rPr>
        <w:t>renatal diagnosis of</w:t>
      </w:r>
      <w:r w:rsidR="00AD4D50" w:rsidRPr="00E4055E">
        <w:rPr>
          <w:rFonts w:ascii="Times New Roman" w:hAnsi="Times New Roman" w:cs="Times New Roman"/>
          <w:b/>
          <w:lang w:val="en-GB"/>
        </w:rPr>
        <w:t xml:space="preserve"> major congenital heart disease</w:t>
      </w:r>
      <w:r w:rsidRPr="00E4055E">
        <w:rPr>
          <w:rFonts w:ascii="Times New Roman" w:hAnsi="Times New Roman" w:cs="Times New Roman"/>
          <w:b/>
          <w:lang w:val="en-GB"/>
        </w:rPr>
        <w:t xml:space="preserve"> is increasing in Denmark</w:t>
      </w:r>
      <w:r w:rsidR="00AD4D50" w:rsidRPr="00E4055E">
        <w:rPr>
          <w:rFonts w:ascii="Times New Roman" w:hAnsi="Times New Roman" w:cs="Times New Roman"/>
          <w:b/>
          <w:lang w:val="en-GB"/>
        </w:rPr>
        <w:t>.</w:t>
      </w:r>
    </w:p>
    <w:p w:rsidR="00971635" w:rsidRDefault="00AD4D50" w:rsidP="00971635">
      <w:pPr>
        <w:spacing w:after="240" w:line="480" w:lineRule="auto"/>
        <w:rPr>
          <w:rFonts w:ascii="Times New Roman" w:hAnsi="Times New Roman" w:cs="Times New Roman"/>
          <w:b/>
        </w:rPr>
      </w:pPr>
      <w:r w:rsidRPr="004B731B">
        <w:rPr>
          <w:rFonts w:ascii="Times New Roman" w:hAnsi="Times New Roman" w:cs="Times New Roman"/>
          <w:b/>
        </w:rPr>
        <w:t>R</w:t>
      </w:r>
      <w:r w:rsidR="00343FFA" w:rsidRPr="004B731B">
        <w:rPr>
          <w:rFonts w:ascii="Times New Roman" w:hAnsi="Times New Roman" w:cs="Times New Roman"/>
          <w:b/>
        </w:rPr>
        <w:t>ebekka</w:t>
      </w:r>
      <w:r w:rsidRPr="004B731B">
        <w:rPr>
          <w:rFonts w:ascii="Times New Roman" w:hAnsi="Times New Roman" w:cs="Times New Roman"/>
          <w:b/>
        </w:rPr>
        <w:t xml:space="preserve"> Lytzen, N</w:t>
      </w:r>
      <w:r w:rsidR="00343FFA" w:rsidRPr="004B731B">
        <w:rPr>
          <w:rFonts w:ascii="Times New Roman" w:hAnsi="Times New Roman" w:cs="Times New Roman"/>
          <w:b/>
        </w:rPr>
        <w:t>iels</w:t>
      </w:r>
      <w:r w:rsidRPr="004B731B">
        <w:rPr>
          <w:rFonts w:ascii="Times New Roman" w:hAnsi="Times New Roman" w:cs="Times New Roman"/>
          <w:b/>
        </w:rPr>
        <w:t xml:space="preserve"> Vejlstrup, J</w:t>
      </w:r>
      <w:r w:rsidR="00343FFA" w:rsidRPr="004B731B">
        <w:rPr>
          <w:rFonts w:ascii="Times New Roman" w:hAnsi="Times New Roman" w:cs="Times New Roman"/>
          <w:b/>
        </w:rPr>
        <w:t>esper</w:t>
      </w:r>
      <w:r w:rsidRPr="004B731B">
        <w:rPr>
          <w:rFonts w:ascii="Times New Roman" w:hAnsi="Times New Roman" w:cs="Times New Roman"/>
          <w:b/>
        </w:rPr>
        <w:t xml:space="preserve"> Bjerre, O</w:t>
      </w:r>
      <w:r w:rsidR="00343FFA" w:rsidRPr="004B731B">
        <w:rPr>
          <w:rFonts w:ascii="Times New Roman" w:hAnsi="Times New Roman" w:cs="Times New Roman"/>
          <w:b/>
        </w:rPr>
        <w:t xml:space="preserve">lav </w:t>
      </w:r>
      <w:r w:rsidRPr="004B731B">
        <w:rPr>
          <w:rFonts w:ascii="Times New Roman" w:hAnsi="Times New Roman" w:cs="Times New Roman"/>
          <w:b/>
        </w:rPr>
        <w:t>B</w:t>
      </w:r>
      <w:r w:rsidR="00343FFA" w:rsidRPr="004B731B">
        <w:rPr>
          <w:rFonts w:ascii="Times New Roman" w:hAnsi="Times New Roman" w:cs="Times New Roman"/>
          <w:b/>
        </w:rPr>
        <w:t>jørn</w:t>
      </w:r>
      <w:r w:rsidRPr="004B731B">
        <w:rPr>
          <w:rFonts w:ascii="Times New Roman" w:hAnsi="Times New Roman" w:cs="Times New Roman"/>
          <w:b/>
        </w:rPr>
        <w:t xml:space="preserve"> Petersen, S</w:t>
      </w:r>
      <w:r w:rsidR="00343FFA" w:rsidRPr="004B731B">
        <w:rPr>
          <w:rFonts w:ascii="Times New Roman" w:hAnsi="Times New Roman" w:cs="Times New Roman"/>
          <w:b/>
        </w:rPr>
        <w:t>tine</w:t>
      </w:r>
      <w:r w:rsidRPr="004B731B">
        <w:rPr>
          <w:rFonts w:ascii="Times New Roman" w:hAnsi="Times New Roman" w:cs="Times New Roman"/>
          <w:b/>
        </w:rPr>
        <w:t xml:space="preserve"> Leenskjold, J</w:t>
      </w:r>
      <w:r w:rsidR="00343FFA" w:rsidRPr="004B731B">
        <w:rPr>
          <w:rFonts w:ascii="Times New Roman" w:hAnsi="Times New Roman" w:cs="Times New Roman"/>
          <w:b/>
        </w:rPr>
        <w:t>ames Keith</w:t>
      </w:r>
      <w:r w:rsidRPr="004B731B">
        <w:rPr>
          <w:rFonts w:ascii="Times New Roman" w:hAnsi="Times New Roman" w:cs="Times New Roman"/>
          <w:b/>
        </w:rPr>
        <w:t xml:space="preserve"> Dodd, F</w:t>
      </w:r>
      <w:r w:rsidR="00343FFA" w:rsidRPr="004B731B">
        <w:rPr>
          <w:rFonts w:ascii="Times New Roman" w:hAnsi="Times New Roman" w:cs="Times New Roman"/>
          <w:b/>
        </w:rPr>
        <w:t xml:space="preserve">inn </w:t>
      </w:r>
      <w:r w:rsidRPr="004B731B">
        <w:rPr>
          <w:rFonts w:ascii="Times New Roman" w:hAnsi="Times New Roman" w:cs="Times New Roman"/>
          <w:b/>
        </w:rPr>
        <w:t>S</w:t>
      </w:r>
      <w:r w:rsidR="00343FFA" w:rsidRPr="004B731B">
        <w:rPr>
          <w:rFonts w:ascii="Times New Roman" w:hAnsi="Times New Roman" w:cs="Times New Roman"/>
          <w:b/>
        </w:rPr>
        <w:t>tener</w:t>
      </w:r>
      <w:r w:rsidRPr="004B731B">
        <w:rPr>
          <w:rFonts w:ascii="Times New Roman" w:hAnsi="Times New Roman" w:cs="Times New Roman"/>
          <w:b/>
        </w:rPr>
        <w:t xml:space="preserve"> Jørgensen</w:t>
      </w:r>
      <w:bookmarkStart w:id="0" w:name="_GoBack"/>
      <w:bookmarkEnd w:id="0"/>
      <w:r w:rsidRPr="004B731B">
        <w:rPr>
          <w:rFonts w:ascii="Times New Roman" w:hAnsi="Times New Roman" w:cs="Times New Roman"/>
          <w:b/>
        </w:rPr>
        <w:t>, L</w:t>
      </w:r>
      <w:r w:rsidR="00343FFA" w:rsidRPr="004B731B">
        <w:rPr>
          <w:rFonts w:ascii="Times New Roman" w:hAnsi="Times New Roman" w:cs="Times New Roman"/>
          <w:b/>
        </w:rPr>
        <w:t>ars</w:t>
      </w:r>
      <w:r w:rsidRPr="004B731B">
        <w:rPr>
          <w:rFonts w:ascii="Times New Roman" w:hAnsi="Times New Roman" w:cs="Times New Roman"/>
          <w:b/>
        </w:rPr>
        <w:t xml:space="preserve"> Søndergaard</w:t>
      </w:r>
    </w:p>
    <w:p w:rsidR="00AD4D50" w:rsidRPr="00971635" w:rsidRDefault="00343FFA" w:rsidP="00971635">
      <w:pPr>
        <w:spacing w:after="240" w:line="480" w:lineRule="auto"/>
        <w:rPr>
          <w:rFonts w:ascii="Times New Roman" w:hAnsi="Times New Roman" w:cs="Times New Roman"/>
          <w:b/>
        </w:rPr>
      </w:pPr>
      <w:r w:rsidRPr="00971635">
        <w:rPr>
          <w:rFonts w:ascii="Times New Roman" w:hAnsi="Times New Roman" w:cs="Times New Roman"/>
          <w:lang w:val="en-GB"/>
        </w:rPr>
        <w:t>Department of Cardiology</w:t>
      </w:r>
      <w:r w:rsidR="00AD4D50" w:rsidRPr="00971635">
        <w:rPr>
          <w:rFonts w:ascii="Times New Roman" w:hAnsi="Times New Roman" w:cs="Times New Roman"/>
          <w:lang w:val="en-GB"/>
        </w:rPr>
        <w:t>, Copenhagen University Hospital</w:t>
      </w:r>
      <w:r w:rsidRPr="00971635">
        <w:rPr>
          <w:rFonts w:ascii="Times New Roman" w:hAnsi="Times New Roman" w:cs="Times New Roman"/>
          <w:lang w:val="en-GB"/>
        </w:rPr>
        <w:t xml:space="preserve"> Rigshospitalet</w:t>
      </w:r>
      <w:r w:rsidR="00AD4D50" w:rsidRPr="00971635">
        <w:rPr>
          <w:rFonts w:ascii="Times New Roman" w:hAnsi="Times New Roman" w:cs="Times New Roman"/>
          <w:lang w:val="en-GB"/>
        </w:rPr>
        <w:t>, Denmark</w:t>
      </w:r>
    </w:p>
    <w:p w:rsidR="009D72EF" w:rsidRPr="00E4055E" w:rsidRDefault="00AD4D50" w:rsidP="004B731B">
      <w:pPr>
        <w:spacing w:before="240" w:line="480" w:lineRule="auto"/>
        <w:rPr>
          <w:rFonts w:ascii="Times New Roman" w:hAnsi="Times New Roman" w:cs="Times New Roman"/>
          <w:lang w:val="en-GB"/>
        </w:rPr>
      </w:pPr>
      <w:r w:rsidRPr="00E4055E">
        <w:rPr>
          <w:rFonts w:ascii="Times New Roman" w:hAnsi="Times New Roman" w:cs="Times New Roman"/>
          <w:b/>
          <w:lang w:val="en-GB"/>
        </w:rPr>
        <w:t>Introduction</w:t>
      </w:r>
      <w:r w:rsidRPr="00E4055E">
        <w:rPr>
          <w:rFonts w:ascii="Times New Roman" w:hAnsi="Times New Roman" w:cs="Times New Roman"/>
          <w:lang w:val="en-GB"/>
        </w:rPr>
        <w:t xml:space="preserve"> </w:t>
      </w:r>
    </w:p>
    <w:p w:rsidR="00F76DC1" w:rsidRPr="00716C17" w:rsidRDefault="00F76DC1" w:rsidP="00956751">
      <w:pPr>
        <w:spacing w:before="240" w:line="480" w:lineRule="auto"/>
        <w:rPr>
          <w:rFonts w:ascii="Times New Roman" w:hAnsi="Times New Roman" w:cs="Times New Roman"/>
          <w:lang w:val="en-US"/>
        </w:rPr>
      </w:pPr>
      <w:r w:rsidRPr="00E4055E">
        <w:rPr>
          <w:rFonts w:ascii="Times New Roman" w:hAnsi="Times New Roman" w:cs="Times New Roman"/>
          <w:lang w:val="en-GB"/>
        </w:rPr>
        <w:t xml:space="preserve">We aimed to </w:t>
      </w:r>
      <w:r w:rsidR="00462100" w:rsidRPr="00E4055E">
        <w:rPr>
          <w:rFonts w:ascii="Times New Roman" w:hAnsi="Times New Roman" w:cs="Times New Roman"/>
          <w:lang w:val="en-GB"/>
        </w:rPr>
        <w:t xml:space="preserve">evaluate the </w:t>
      </w:r>
      <w:r w:rsidRPr="00E4055E">
        <w:rPr>
          <w:rFonts w:ascii="Times New Roman" w:hAnsi="Times New Roman" w:cs="Times New Roman"/>
          <w:lang w:val="en-GB"/>
        </w:rPr>
        <w:t>valid</w:t>
      </w:r>
      <w:r w:rsidR="00462100" w:rsidRPr="00E4055E">
        <w:rPr>
          <w:rFonts w:ascii="Times New Roman" w:hAnsi="Times New Roman" w:cs="Times New Roman"/>
          <w:lang w:val="en-GB"/>
        </w:rPr>
        <w:t>ity</w:t>
      </w:r>
      <w:r w:rsidRPr="00E4055E">
        <w:rPr>
          <w:rFonts w:ascii="Times New Roman" w:hAnsi="Times New Roman" w:cs="Times New Roman"/>
          <w:lang w:val="en-GB"/>
        </w:rPr>
        <w:t xml:space="preserve"> </w:t>
      </w:r>
      <w:r w:rsidR="00462100" w:rsidRPr="00E4055E">
        <w:rPr>
          <w:rFonts w:ascii="Times New Roman" w:hAnsi="Times New Roman" w:cs="Times New Roman"/>
          <w:lang w:val="en-GB"/>
        </w:rPr>
        <w:t xml:space="preserve">of </w:t>
      </w:r>
      <w:r w:rsidR="00A720D8" w:rsidRPr="00E4055E">
        <w:rPr>
          <w:rFonts w:ascii="Times New Roman" w:hAnsi="Times New Roman" w:cs="Times New Roman"/>
          <w:lang w:val="en-GB"/>
        </w:rPr>
        <w:t>prenatal diagnosi</w:t>
      </w:r>
      <w:r w:rsidRPr="00E4055E">
        <w:rPr>
          <w:rFonts w:ascii="Times New Roman" w:hAnsi="Times New Roman" w:cs="Times New Roman"/>
          <w:lang w:val="en-GB"/>
        </w:rPr>
        <w:t>s</w:t>
      </w:r>
      <w:r w:rsidR="00956751">
        <w:rPr>
          <w:rFonts w:ascii="Times New Roman" w:hAnsi="Times New Roman" w:cs="Times New Roman"/>
          <w:lang w:val="en-GB"/>
        </w:rPr>
        <w:t xml:space="preserve"> of congenital heart disease (CHD)</w:t>
      </w:r>
      <w:r w:rsidR="00716C17" w:rsidRPr="00716C17">
        <w:rPr>
          <w:rFonts w:ascii="Times New Roman" w:hAnsi="Times New Roman" w:cs="Times New Roman"/>
          <w:lang w:val="en-US"/>
        </w:rPr>
        <w:t xml:space="preserve"> </w:t>
      </w:r>
      <w:r w:rsidR="00716C17" w:rsidRPr="00716C17">
        <w:rPr>
          <w:rFonts w:ascii="Times New Roman" w:hAnsi="Times New Roman" w:cs="Times New Roman"/>
          <w:lang w:val="en-US"/>
        </w:rPr>
        <w:t>in Denmark from 1996 to 2013</w:t>
      </w:r>
      <w:r w:rsidR="004B0CD4" w:rsidRPr="00E4055E">
        <w:rPr>
          <w:rFonts w:ascii="Times New Roman" w:hAnsi="Times New Roman" w:cs="Times New Roman"/>
          <w:lang w:val="en-GB"/>
        </w:rPr>
        <w:t>.</w:t>
      </w:r>
    </w:p>
    <w:p w:rsidR="00AD4D50" w:rsidRPr="00E4055E" w:rsidRDefault="00AD4D50" w:rsidP="00483C9C">
      <w:pPr>
        <w:spacing w:before="240" w:line="480" w:lineRule="auto"/>
        <w:rPr>
          <w:rFonts w:ascii="Times New Roman" w:hAnsi="Times New Roman" w:cs="Times New Roman"/>
          <w:lang w:val="en-GB"/>
        </w:rPr>
      </w:pPr>
      <w:r w:rsidRPr="00E4055E">
        <w:rPr>
          <w:rFonts w:ascii="Times New Roman" w:hAnsi="Times New Roman" w:cs="Times New Roman"/>
          <w:b/>
          <w:lang w:val="en-GB"/>
        </w:rPr>
        <w:t xml:space="preserve">Methods </w:t>
      </w:r>
    </w:p>
    <w:p w:rsidR="00311621" w:rsidRDefault="00716C17" w:rsidP="00483C9C">
      <w:pPr>
        <w:pStyle w:val="bodytext"/>
        <w:spacing w:after="240" w:afterAutospacing="0" w:line="480" w:lineRule="auto"/>
        <w:rPr>
          <w:rFonts w:ascii="Times New Roman" w:hAnsi="Times New Roman" w:cs="Times New Roman"/>
          <w:sz w:val="24"/>
          <w:szCs w:val="24"/>
          <w:lang w:val="en-GB"/>
        </w:rPr>
      </w:pPr>
      <w:r>
        <w:rPr>
          <w:rFonts w:ascii="Times New Roman" w:eastAsia="Times New Roman" w:hAnsi="Times New Roman" w:cs="Times New Roman"/>
          <w:sz w:val="24"/>
          <w:szCs w:val="24"/>
          <w:lang w:val="en-GB"/>
        </w:rPr>
        <w:t>We included 815 l</w:t>
      </w:r>
      <w:r w:rsidR="004B731B">
        <w:rPr>
          <w:rFonts w:ascii="Times New Roman" w:eastAsia="Times New Roman" w:hAnsi="Times New Roman" w:cs="Times New Roman"/>
          <w:sz w:val="24"/>
          <w:szCs w:val="24"/>
          <w:lang w:val="en-GB"/>
        </w:rPr>
        <w:t xml:space="preserve">ive born children and </w:t>
      </w:r>
      <w:r>
        <w:rPr>
          <w:rFonts w:ascii="Times New Roman" w:eastAsia="Times New Roman" w:hAnsi="Times New Roman" w:cs="Times New Roman"/>
          <w:sz w:val="24"/>
          <w:szCs w:val="24"/>
          <w:lang w:val="en-GB"/>
        </w:rPr>
        <w:t xml:space="preserve">terminated foetuses diagnosed prenatally </w:t>
      </w:r>
      <w:r w:rsidR="004B731B">
        <w:rPr>
          <w:rFonts w:ascii="Times New Roman" w:eastAsia="Times New Roman" w:hAnsi="Times New Roman" w:cs="Times New Roman"/>
          <w:sz w:val="24"/>
          <w:szCs w:val="24"/>
          <w:lang w:val="en-GB"/>
        </w:rPr>
        <w:t>with</w:t>
      </w:r>
      <w:r>
        <w:rPr>
          <w:rFonts w:ascii="Times New Roman" w:eastAsia="Times New Roman" w:hAnsi="Times New Roman" w:cs="Times New Roman"/>
          <w:sz w:val="24"/>
          <w:szCs w:val="24"/>
          <w:lang w:val="en-GB"/>
        </w:rPr>
        <w:t xml:space="preserve"> a</w:t>
      </w:r>
      <w:r w:rsidR="004B731B">
        <w:rPr>
          <w:rFonts w:ascii="Times New Roman" w:eastAsia="Times New Roman" w:hAnsi="Times New Roman" w:cs="Times New Roman"/>
          <w:sz w:val="24"/>
          <w:szCs w:val="24"/>
          <w:lang w:val="en-GB"/>
        </w:rPr>
        <w:t xml:space="preserve"> major CHD</w:t>
      </w:r>
      <w:r>
        <w:rPr>
          <w:rFonts w:ascii="Times New Roman" w:eastAsia="Times New Roman" w:hAnsi="Times New Roman" w:cs="Times New Roman"/>
          <w:sz w:val="24"/>
          <w:szCs w:val="24"/>
          <w:lang w:val="en-GB"/>
        </w:rPr>
        <w:t xml:space="preserve">. </w:t>
      </w:r>
      <w:r w:rsidR="00311621" w:rsidRPr="00E4055E">
        <w:rPr>
          <w:rFonts w:ascii="Times New Roman" w:hAnsi="Times New Roman" w:cs="Times New Roman"/>
          <w:sz w:val="24"/>
          <w:szCs w:val="24"/>
          <w:lang w:val="en-GB"/>
        </w:rPr>
        <w:t xml:space="preserve">Prenatal diagnosis was compared to postnatal </w:t>
      </w:r>
      <w:r w:rsidR="00956751">
        <w:rPr>
          <w:rFonts w:ascii="Times New Roman" w:hAnsi="Times New Roman" w:cs="Times New Roman"/>
          <w:sz w:val="24"/>
          <w:szCs w:val="24"/>
          <w:lang w:val="en-GB"/>
        </w:rPr>
        <w:t>echocardiography or autopsy reports when available</w:t>
      </w:r>
      <w:r w:rsidR="00A720D8" w:rsidRPr="00E4055E">
        <w:rPr>
          <w:rFonts w:ascii="Times New Roman" w:hAnsi="Times New Roman" w:cs="Times New Roman"/>
          <w:sz w:val="24"/>
          <w:szCs w:val="24"/>
          <w:lang w:val="en-GB"/>
        </w:rPr>
        <w:t xml:space="preserve">. </w:t>
      </w:r>
    </w:p>
    <w:p w:rsidR="00956751" w:rsidRPr="00956751" w:rsidRDefault="00956751" w:rsidP="00483C9C">
      <w:pPr>
        <w:pStyle w:val="bodytext"/>
        <w:spacing w:after="240" w:afterAutospacing="0" w:line="480" w:lineRule="auto"/>
        <w:rPr>
          <w:rFonts w:ascii="Times New Roman" w:hAnsi="Times New Roman" w:cs="Times New Roman"/>
          <w:sz w:val="32"/>
          <w:szCs w:val="24"/>
          <w:lang w:val="en-GB"/>
        </w:rPr>
      </w:pPr>
      <w:r w:rsidRPr="00956751">
        <w:rPr>
          <w:rFonts w:ascii="Times New Roman" w:hAnsi="Times New Roman" w:cs="Times New Roman"/>
          <w:b/>
          <w:sz w:val="24"/>
          <w:lang w:val="en-GB"/>
        </w:rPr>
        <w:t>R</w:t>
      </w:r>
      <w:r w:rsidRPr="00956751">
        <w:rPr>
          <w:rFonts w:ascii="Times New Roman" w:hAnsi="Times New Roman" w:cs="Times New Roman"/>
          <w:b/>
          <w:sz w:val="24"/>
          <w:lang w:val="en-GB"/>
        </w:rPr>
        <w:t>esults</w:t>
      </w:r>
    </w:p>
    <w:p w:rsidR="00CF5081" w:rsidRDefault="00CF5081" w:rsidP="00CF5081">
      <w:pPr>
        <w:spacing w:after="240" w:line="480" w:lineRule="auto"/>
        <w:rPr>
          <w:rFonts w:ascii="Times New Roman" w:hAnsi="Times New Roman" w:cs="Times New Roman"/>
          <w:lang w:val="en-GB"/>
        </w:rPr>
      </w:pPr>
      <w:r w:rsidRPr="00E4055E">
        <w:rPr>
          <w:rFonts w:ascii="Times New Roman" w:hAnsi="Times New Roman" w:cs="Times New Roman"/>
          <w:lang w:val="en-GB"/>
        </w:rPr>
        <w:t xml:space="preserve">The proportion of correct diagnosis increased throughout the study (p&lt;0.0001) and reached 88.5% in 2013. </w:t>
      </w:r>
      <w:r w:rsidR="00956751" w:rsidRPr="00E4055E">
        <w:rPr>
          <w:rFonts w:ascii="Times New Roman" w:hAnsi="Times New Roman" w:cs="Times New Roman"/>
          <w:lang w:val="en-GB"/>
        </w:rPr>
        <w:t>Th</w:t>
      </w:r>
      <w:r w:rsidR="00956751">
        <w:rPr>
          <w:rFonts w:ascii="Times New Roman" w:hAnsi="Times New Roman" w:cs="Times New Roman"/>
          <w:lang w:val="en-GB"/>
        </w:rPr>
        <w:t>is</w:t>
      </w:r>
      <w:r w:rsidR="00956751" w:rsidRPr="00E4055E">
        <w:rPr>
          <w:rFonts w:ascii="Times New Roman" w:hAnsi="Times New Roman" w:cs="Times New Roman"/>
          <w:lang w:val="en-GB"/>
        </w:rPr>
        <w:t xml:space="preserve"> increase was </w:t>
      </w:r>
      <w:r w:rsidR="00956751">
        <w:rPr>
          <w:rFonts w:ascii="Times New Roman" w:hAnsi="Times New Roman" w:cs="Times New Roman"/>
          <w:lang w:val="en-GB"/>
        </w:rPr>
        <w:t>found</w:t>
      </w:r>
      <w:r w:rsidR="00956751" w:rsidRPr="00E4055E">
        <w:rPr>
          <w:rFonts w:ascii="Times New Roman" w:hAnsi="Times New Roman" w:cs="Times New Roman"/>
          <w:lang w:val="en-GB"/>
        </w:rPr>
        <w:t xml:space="preserve"> </w:t>
      </w:r>
      <w:r w:rsidR="00956751">
        <w:rPr>
          <w:rFonts w:ascii="Times New Roman" w:hAnsi="Times New Roman" w:cs="Times New Roman"/>
          <w:lang w:val="en-GB"/>
        </w:rPr>
        <w:t>to be significant i</w:t>
      </w:r>
      <w:r w:rsidR="00956751" w:rsidRPr="00E4055E">
        <w:rPr>
          <w:rFonts w:ascii="Times New Roman" w:hAnsi="Times New Roman" w:cs="Times New Roman"/>
          <w:lang w:val="en-GB"/>
        </w:rPr>
        <w:t xml:space="preserve">n truncus arteriosus (p=0.0326), TGA (p=0.0043) and IAA (p=0.0293) and borderline significant in </w:t>
      </w:r>
      <w:proofErr w:type="spellStart"/>
      <w:r w:rsidR="00956751" w:rsidRPr="00E4055E">
        <w:rPr>
          <w:rFonts w:ascii="Times New Roman" w:hAnsi="Times New Roman" w:cs="Times New Roman"/>
          <w:lang w:val="en-GB"/>
        </w:rPr>
        <w:t>ccTGA</w:t>
      </w:r>
      <w:proofErr w:type="spellEnd"/>
      <w:r w:rsidR="00956751" w:rsidRPr="00E4055E">
        <w:rPr>
          <w:rFonts w:ascii="Times New Roman" w:hAnsi="Times New Roman" w:cs="Times New Roman"/>
          <w:lang w:val="en-GB"/>
        </w:rPr>
        <w:t xml:space="preserve"> (p=0.0599) and CoA (p=0.0577).</w:t>
      </w:r>
      <w:r w:rsidR="00956751">
        <w:rPr>
          <w:rFonts w:ascii="Times New Roman" w:hAnsi="Times New Roman" w:cs="Times New Roman"/>
          <w:lang w:val="en-GB"/>
        </w:rPr>
        <w:t xml:space="preserve"> </w:t>
      </w:r>
      <w:r w:rsidR="00956751" w:rsidRPr="00E4055E">
        <w:rPr>
          <w:rFonts w:ascii="Times New Roman" w:hAnsi="Times New Roman" w:cs="Times New Roman"/>
          <w:lang w:val="en-GB"/>
        </w:rPr>
        <w:t>A congenital anomaly was found in 36.9%. When only considering major CHD with no associated anomalies, the proportion of correct diagnosis reached 94.4% (CI 88.1-100.7) in 2013.</w:t>
      </w:r>
      <w:r w:rsidR="00956751">
        <w:rPr>
          <w:rFonts w:ascii="Times New Roman" w:hAnsi="Times New Roman" w:cs="Times New Roman"/>
          <w:lang w:val="en-GB"/>
        </w:rPr>
        <w:t xml:space="preserve"> Throughout the study, </w:t>
      </w:r>
      <w:r>
        <w:rPr>
          <w:rFonts w:ascii="Times New Roman" w:hAnsi="Times New Roman" w:cs="Times New Roman"/>
          <w:lang w:val="en-GB"/>
        </w:rPr>
        <w:t>3</w:t>
      </w:r>
      <w:r w:rsidRPr="00E4055E">
        <w:rPr>
          <w:rFonts w:ascii="Times New Roman" w:hAnsi="Times New Roman" w:cs="Times New Roman"/>
          <w:lang w:val="en-GB"/>
        </w:rPr>
        <w:t xml:space="preserve">4 </w:t>
      </w:r>
      <w:r>
        <w:rPr>
          <w:rFonts w:ascii="Times New Roman" w:hAnsi="Times New Roman" w:cs="Times New Roman"/>
          <w:lang w:val="en-GB"/>
        </w:rPr>
        <w:t xml:space="preserve">terminated </w:t>
      </w:r>
      <w:proofErr w:type="spellStart"/>
      <w:r w:rsidRPr="00E4055E">
        <w:rPr>
          <w:rFonts w:ascii="Times New Roman" w:hAnsi="Times New Roman" w:cs="Times New Roman"/>
          <w:lang w:val="en-GB"/>
        </w:rPr>
        <w:t>fetuses</w:t>
      </w:r>
      <w:proofErr w:type="spellEnd"/>
      <w:r w:rsidRPr="00E4055E">
        <w:rPr>
          <w:rFonts w:ascii="Times New Roman" w:hAnsi="Times New Roman" w:cs="Times New Roman"/>
          <w:lang w:val="en-GB"/>
        </w:rPr>
        <w:t xml:space="preserve"> </w:t>
      </w:r>
      <w:r>
        <w:rPr>
          <w:rFonts w:ascii="Times New Roman" w:hAnsi="Times New Roman" w:cs="Times New Roman"/>
          <w:lang w:val="en-GB"/>
        </w:rPr>
        <w:t>had</w:t>
      </w:r>
      <w:r w:rsidRPr="00E4055E">
        <w:rPr>
          <w:rFonts w:ascii="Times New Roman" w:hAnsi="Times New Roman" w:cs="Times New Roman"/>
          <w:lang w:val="en-GB"/>
        </w:rPr>
        <w:t xml:space="preserve"> normal cardiac evaluation </w:t>
      </w:r>
      <w:r>
        <w:rPr>
          <w:rFonts w:ascii="Times New Roman" w:hAnsi="Times New Roman" w:cs="Times New Roman"/>
          <w:lang w:val="en-GB"/>
        </w:rPr>
        <w:t xml:space="preserve">or only minor malformations </w:t>
      </w:r>
      <w:r w:rsidRPr="00E4055E">
        <w:rPr>
          <w:rFonts w:ascii="Times New Roman" w:hAnsi="Times New Roman" w:cs="Times New Roman"/>
          <w:lang w:val="en-GB"/>
        </w:rPr>
        <w:t>at autopsy</w:t>
      </w:r>
      <w:r w:rsidR="00956751">
        <w:rPr>
          <w:rFonts w:ascii="Times New Roman" w:hAnsi="Times New Roman" w:cs="Times New Roman"/>
          <w:lang w:val="en-GB"/>
        </w:rPr>
        <w:t>. In most cases there were</w:t>
      </w:r>
      <w:r w:rsidRPr="00E4055E">
        <w:rPr>
          <w:rFonts w:ascii="Times New Roman" w:hAnsi="Times New Roman" w:cs="Times New Roman"/>
          <w:lang w:val="en-GB"/>
        </w:rPr>
        <w:t xml:space="preserve"> other anomalies but 10 </w:t>
      </w:r>
      <w:r w:rsidR="00956751">
        <w:rPr>
          <w:rFonts w:ascii="Times New Roman" w:hAnsi="Times New Roman" w:cs="Times New Roman"/>
          <w:lang w:val="en-GB"/>
        </w:rPr>
        <w:t xml:space="preserve">terminated </w:t>
      </w:r>
      <w:proofErr w:type="spellStart"/>
      <w:r w:rsidRPr="00E4055E">
        <w:rPr>
          <w:rFonts w:ascii="Times New Roman" w:hAnsi="Times New Roman" w:cs="Times New Roman"/>
          <w:lang w:val="en-GB"/>
        </w:rPr>
        <w:t>fetuses</w:t>
      </w:r>
      <w:proofErr w:type="spellEnd"/>
      <w:r w:rsidRPr="00E4055E">
        <w:rPr>
          <w:rFonts w:ascii="Times New Roman" w:hAnsi="Times New Roman" w:cs="Times New Roman"/>
          <w:lang w:val="en-GB"/>
        </w:rPr>
        <w:t xml:space="preserve"> had no anomalies aside from </w:t>
      </w:r>
      <w:r>
        <w:rPr>
          <w:rFonts w:ascii="Times New Roman" w:hAnsi="Times New Roman" w:cs="Times New Roman"/>
          <w:lang w:val="en-GB"/>
        </w:rPr>
        <w:t>a</w:t>
      </w:r>
      <w:r w:rsidRPr="00E4055E">
        <w:rPr>
          <w:rFonts w:ascii="Times New Roman" w:hAnsi="Times New Roman" w:cs="Times New Roman"/>
          <w:lang w:val="en-GB"/>
        </w:rPr>
        <w:t xml:space="preserve"> minor CHD.</w:t>
      </w:r>
    </w:p>
    <w:p w:rsidR="00CF5081" w:rsidRPr="00E4055E" w:rsidRDefault="00CF5081" w:rsidP="00CF5081">
      <w:pPr>
        <w:spacing w:after="200" w:line="480" w:lineRule="auto"/>
        <w:rPr>
          <w:rFonts w:ascii="Times New Roman" w:hAnsi="Times New Roman" w:cs="Times New Roman"/>
          <w:i/>
          <w:lang w:val="en-GB"/>
        </w:rPr>
      </w:pPr>
      <w:r w:rsidRPr="00E4055E">
        <w:rPr>
          <w:rFonts w:ascii="Times New Roman" w:hAnsi="Times New Roman" w:cs="Times New Roman"/>
          <w:i/>
          <w:lang w:val="en-GB"/>
        </w:rPr>
        <w:lastRenderedPageBreak/>
        <w:t>Conclusion</w:t>
      </w:r>
    </w:p>
    <w:p w:rsidR="006D0CDD" w:rsidRPr="00E4055E" w:rsidRDefault="00CF5081" w:rsidP="00971635">
      <w:pPr>
        <w:spacing w:after="200" w:line="480" w:lineRule="auto"/>
        <w:rPr>
          <w:rFonts w:ascii="Times New Roman" w:hAnsi="Times New Roman" w:cs="Times New Roman"/>
          <w:b/>
          <w:lang w:val="en-GB"/>
        </w:rPr>
      </w:pPr>
      <w:r w:rsidRPr="00E4055E">
        <w:rPr>
          <w:rFonts w:ascii="Times New Roman" w:hAnsi="Times New Roman" w:cs="Times New Roman"/>
          <w:lang w:val="en-GB"/>
        </w:rPr>
        <w:t xml:space="preserve">The validity of a prenatal major CHD is increasing, but is not acceptably high. Special focus should be placed in the cardiac examination when TOP is considered, as misinterpreting the severity of the lesion may result in the loss of a healthy </w:t>
      </w:r>
      <w:proofErr w:type="spellStart"/>
      <w:r w:rsidRPr="00E4055E">
        <w:rPr>
          <w:rFonts w:ascii="Times New Roman" w:hAnsi="Times New Roman" w:cs="Times New Roman"/>
          <w:lang w:val="en-GB"/>
        </w:rPr>
        <w:t>fetus</w:t>
      </w:r>
      <w:proofErr w:type="spellEnd"/>
      <w:r w:rsidRPr="00E4055E">
        <w:rPr>
          <w:rFonts w:ascii="Times New Roman" w:hAnsi="Times New Roman" w:cs="Times New Roman"/>
          <w:lang w:val="en-GB"/>
        </w:rPr>
        <w:t xml:space="preserve">. Prospective studies and audits on the validity of the prenatal diagnosis are warranted to detect pitfalls and areas to be improved.  </w:t>
      </w:r>
    </w:p>
    <w:sectPr w:rsidR="006D0CDD" w:rsidRPr="00E4055E" w:rsidSect="00657013">
      <w:pgSz w:w="11906" w:h="16838"/>
      <w:pgMar w:top="170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C7C2F"/>
    <w:multiLevelType w:val="hybridMultilevel"/>
    <w:tmpl w:val="32425E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5EC90815"/>
    <w:multiLevelType w:val="hybridMultilevel"/>
    <w:tmpl w:val="A120D11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7DA60C11"/>
    <w:multiLevelType w:val="hybridMultilevel"/>
    <w:tmpl w:val="E502F99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ibraries" w:val="&lt;ENLibraries&gt;&lt;Libraries&gt;&lt;item&gt;CHD&lt;/item&gt;&lt;/Libraries&gt;&lt;/ENLibraries&gt;"/>
  </w:docVars>
  <w:rsids>
    <w:rsidRoot w:val="006E7709"/>
    <w:rsid w:val="0000643A"/>
    <w:rsid w:val="00012D70"/>
    <w:rsid w:val="000217DA"/>
    <w:rsid w:val="00022EC4"/>
    <w:rsid w:val="00023E3F"/>
    <w:rsid w:val="00026336"/>
    <w:rsid w:val="00033358"/>
    <w:rsid w:val="0003608E"/>
    <w:rsid w:val="00037594"/>
    <w:rsid w:val="000430B3"/>
    <w:rsid w:val="00045E61"/>
    <w:rsid w:val="00047C08"/>
    <w:rsid w:val="00052B8B"/>
    <w:rsid w:val="000566D1"/>
    <w:rsid w:val="000567A3"/>
    <w:rsid w:val="00063D7B"/>
    <w:rsid w:val="000659B4"/>
    <w:rsid w:val="00066526"/>
    <w:rsid w:val="00070CFE"/>
    <w:rsid w:val="000740B2"/>
    <w:rsid w:val="000766B9"/>
    <w:rsid w:val="00081203"/>
    <w:rsid w:val="00090B4E"/>
    <w:rsid w:val="000A3E86"/>
    <w:rsid w:val="000A40C6"/>
    <w:rsid w:val="000A5D99"/>
    <w:rsid w:val="000B642E"/>
    <w:rsid w:val="000B7863"/>
    <w:rsid w:val="000D06B9"/>
    <w:rsid w:val="000F0120"/>
    <w:rsid w:val="000F09EE"/>
    <w:rsid w:val="000F50FC"/>
    <w:rsid w:val="000F53B4"/>
    <w:rsid w:val="0010204C"/>
    <w:rsid w:val="0011055E"/>
    <w:rsid w:val="001150E4"/>
    <w:rsid w:val="001152B1"/>
    <w:rsid w:val="00122139"/>
    <w:rsid w:val="001241B5"/>
    <w:rsid w:val="0012425B"/>
    <w:rsid w:val="00124858"/>
    <w:rsid w:val="00126E88"/>
    <w:rsid w:val="001341AF"/>
    <w:rsid w:val="001362BE"/>
    <w:rsid w:val="00136B1C"/>
    <w:rsid w:val="00143071"/>
    <w:rsid w:val="0015289A"/>
    <w:rsid w:val="001560B2"/>
    <w:rsid w:val="00167683"/>
    <w:rsid w:val="001711AE"/>
    <w:rsid w:val="00176753"/>
    <w:rsid w:val="00176E55"/>
    <w:rsid w:val="00186122"/>
    <w:rsid w:val="00186B05"/>
    <w:rsid w:val="0019129C"/>
    <w:rsid w:val="001A3148"/>
    <w:rsid w:val="001A314D"/>
    <w:rsid w:val="001A4FD7"/>
    <w:rsid w:val="001A7406"/>
    <w:rsid w:val="001B2517"/>
    <w:rsid w:val="001B2FE6"/>
    <w:rsid w:val="001B7C02"/>
    <w:rsid w:val="001C1330"/>
    <w:rsid w:val="001C422A"/>
    <w:rsid w:val="001D2C13"/>
    <w:rsid w:val="001D3310"/>
    <w:rsid w:val="001D432D"/>
    <w:rsid w:val="001D6626"/>
    <w:rsid w:val="001E47B8"/>
    <w:rsid w:val="001E5D15"/>
    <w:rsid w:val="001F7407"/>
    <w:rsid w:val="00215A51"/>
    <w:rsid w:val="00226272"/>
    <w:rsid w:val="00227932"/>
    <w:rsid w:val="00230D4E"/>
    <w:rsid w:val="0023459D"/>
    <w:rsid w:val="0023787B"/>
    <w:rsid w:val="00246E9C"/>
    <w:rsid w:val="0024753E"/>
    <w:rsid w:val="002504B0"/>
    <w:rsid w:val="00254A70"/>
    <w:rsid w:val="002562F2"/>
    <w:rsid w:val="00256364"/>
    <w:rsid w:val="002621B6"/>
    <w:rsid w:val="002628E3"/>
    <w:rsid w:val="00264058"/>
    <w:rsid w:val="00270C93"/>
    <w:rsid w:val="00271595"/>
    <w:rsid w:val="002774A7"/>
    <w:rsid w:val="00283AC9"/>
    <w:rsid w:val="002930FC"/>
    <w:rsid w:val="00293951"/>
    <w:rsid w:val="00293ED3"/>
    <w:rsid w:val="002A10D7"/>
    <w:rsid w:val="002A3366"/>
    <w:rsid w:val="002A66C3"/>
    <w:rsid w:val="002B27F6"/>
    <w:rsid w:val="002C72B4"/>
    <w:rsid w:val="002D10F3"/>
    <w:rsid w:val="002D1B40"/>
    <w:rsid w:val="002E5954"/>
    <w:rsid w:val="002E6F76"/>
    <w:rsid w:val="002E7C5D"/>
    <w:rsid w:val="002F2EDA"/>
    <w:rsid w:val="002F5FFA"/>
    <w:rsid w:val="00306924"/>
    <w:rsid w:val="00311621"/>
    <w:rsid w:val="00322464"/>
    <w:rsid w:val="00334F58"/>
    <w:rsid w:val="00335330"/>
    <w:rsid w:val="003427EB"/>
    <w:rsid w:val="00343FFA"/>
    <w:rsid w:val="00344E20"/>
    <w:rsid w:val="00352395"/>
    <w:rsid w:val="00363FE4"/>
    <w:rsid w:val="00375CE1"/>
    <w:rsid w:val="00380EA6"/>
    <w:rsid w:val="00382ADE"/>
    <w:rsid w:val="003839D2"/>
    <w:rsid w:val="003978CF"/>
    <w:rsid w:val="003A3B50"/>
    <w:rsid w:val="003A4A14"/>
    <w:rsid w:val="003A5F1C"/>
    <w:rsid w:val="003A728B"/>
    <w:rsid w:val="003B0661"/>
    <w:rsid w:val="003B4825"/>
    <w:rsid w:val="003B6151"/>
    <w:rsid w:val="003E064B"/>
    <w:rsid w:val="003E07FB"/>
    <w:rsid w:val="003F00A4"/>
    <w:rsid w:val="003F0909"/>
    <w:rsid w:val="004011B9"/>
    <w:rsid w:val="0040654E"/>
    <w:rsid w:val="0041103C"/>
    <w:rsid w:val="00411F75"/>
    <w:rsid w:val="0041333C"/>
    <w:rsid w:val="00414985"/>
    <w:rsid w:val="00416F7A"/>
    <w:rsid w:val="00421663"/>
    <w:rsid w:val="004405F9"/>
    <w:rsid w:val="004451EC"/>
    <w:rsid w:val="00447040"/>
    <w:rsid w:val="004522AA"/>
    <w:rsid w:val="004529CE"/>
    <w:rsid w:val="00462100"/>
    <w:rsid w:val="00462784"/>
    <w:rsid w:val="004627E5"/>
    <w:rsid w:val="00466F4F"/>
    <w:rsid w:val="0047065A"/>
    <w:rsid w:val="00483C9C"/>
    <w:rsid w:val="00486C36"/>
    <w:rsid w:val="00490FE5"/>
    <w:rsid w:val="00491CE4"/>
    <w:rsid w:val="00494468"/>
    <w:rsid w:val="004A64CD"/>
    <w:rsid w:val="004A70AB"/>
    <w:rsid w:val="004B0CD4"/>
    <w:rsid w:val="004B3F55"/>
    <w:rsid w:val="004B731B"/>
    <w:rsid w:val="004C0685"/>
    <w:rsid w:val="004D1126"/>
    <w:rsid w:val="004E105A"/>
    <w:rsid w:val="004E1D04"/>
    <w:rsid w:val="004E1E18"/>
    <w:rsid w:val="004E241C"/>
    <w:rsid w:val="004E692F"/>
    <w:rsid w:val="004F04D5"/>
    <w:rsid w:val="004F0659"/>
    <w:rsid w:val="004F0A34"/>
    <w:rsid w:val="004F4307"/>
    <w:rsid w:val="00505D05"/>
    <w:rsid w:val="005077A5"/>
    <w:rsid w:val="00510CA9"/>
    <w:rsid w:val="005123BA"/>
    <w:rsid w:val="00520803"/>
    <w:rsid w:val="0053562F"/>
    <w:rsid w:val="00546247"/>
    <w:rsid w:val="0054757E"/>
    <w:rsid w:val="005612C8"/>
    <w:rsid w:val="00565A20"/>
    <w:rsid w:val="00565F60"/>
    <w:rsid w:val="00566FB3"/>
    <w:rsid w:val="0057081B"/>
    <w:rsid w:val="00591D78"/>
    <w:rsid w:val="00595E27"/>
    <w:rsid w:val="005A69EC"/>
    <w:rsid w:val="005A7C51"/>
    <w:rsid w:val="005B164D"/>
    <w:rsid w:val="005C4ED4"/>
    <w:rsid w:val="005D132B"/>
    <w:rsid w:val="005D1C63"/>
    <w:rsid w:val="005D2DF1"/>
    <w:rsid w:val="005D5250"/>
    <w:rsid w:val="005D6E2F"/>
    <w:rsid w:val="005E328F"/>
    <w:rsid w:val="005E6E86"/>
    <w:rsid w:val="005F6FDB"/>
    <w:rsid w:val="005F7A7F"/>
    <w:rsid w:val="0060752B"/>
    <w:rsid w:val="00615A1E"/>
    <w:rsid w:val="00633F43"/>
    <w:rsid w:val="006374BD"/>
    <w:rsid w:val="0063791C"/>
    <w:rsid w:val="00645F2E"/>
    <w:rsid w:val="0064684D"/>
    <w:rsid w:val="00655586"/>
    <w:rsid w:val="00655E09"/>
    <w:rsid w:val="00655F75"/>
    <w:rsid w:val="00657013"/>
    <w:rsid w:val="00660AFE"/>
    <w:rsid w:val="00660C26"/>
    <w:rsid w:val="00662077"/>
    <w:rsid w:val="00663205"/>
    <w:rsid w:val="006639C9"/>
    <w:rsid w:val="00666AE8"/>
    <w:rsid w:val="00667E27"/>
    <w:rsid w:val="00671B19"/>
    <w:rsid w:val="00672717"/>
    <w:rsid w:val="0067505B"/>
    <w:rsid w:val="0067537D"/>
    <w:rsid w:val="00687E81"/>
    <w:rsid w:val="00691DA7"/>
    <w:rsid w:val="00693136"/>
    <w:rsid w:val="0069381B"/>
    <w:rsid w:val="00696254"/>
    <w:rsid w:val="006A30C5"/>
    <w:rsid w:val="006A5701"/>
    <w:rsid w:val="006C6450"/>
    <w:rsid w:val="006D0CDD"/>
    <w:rsid w:val="006E14DB"/>
    <w:rsid w:val="006E6787"/>
    <w:rsid w:val="006E751E"/>
    <w:rsid w:val="006E7709"/>
    <w:rsid w:val="006F01B9"/>
    <w:rsid w:val="006F0758"/>
    <w:rsid w:val="006F18DA"/>
    <w:rsid w:val="006F50DD"/>
    <w:rsid w:val="00703BB5"/>
    <w:rsid w:val="007059AC"/>
    <w:rsid w:val="00716C17"/>
    <w:rsid w:val="00730B00"/>
    <w:rsid w:val="00732387"/>
    <w:rsid w:val="00733159"/>
    <w:rsid w:val="00733261"/>
    <w:rsid w:val="00742A83"/>
    <w:rsid w:val="00743FD6"/>
    <w:rsid w:val="00754CE9"/>
    <w:rsid w:val="007579C9"/>
    <w:rsid w:val="00761811"/>
    <w:rsid w:val="00770F3D"/>
    <w:rsid w:val="00772AE3"/>
    <w:rsid w:val="00776588"/>
    <w:rsid w:val="00782F05"/>
    <w:rsid w:val="0078456A"/>
    <w:rsid w:val="00797080"/>
    <w:rsid w:val="0079793D"/>
    <w:rsid w:val="00797EDD"/>
    <w:rsid w:val="007A0A3A"/>
    <w:rsid w:val="007A0A76"/>
    <w:rsid w:val="007A0A9A"/>
    <w:rsid w:val="007B0D6B"/>
    <w:rsid w:val="007B42BA"/>
    <w:rsid w:val="007B6CBB"/>
    <w:rsid w:val="007D2199"/>
    <w:rsid w:val="007E4C7B"/>
    <w:rsid w:val="007F1BB2"/>
    <w:rsid w:val="007F76A1"/>
    <w:rsid w:val="007F7793"/>
    <w:rsid w:val="00804A39"/>
    <w:rsid w:val="00814AD2"/>
    <w:rsid w:val="00822973"/>
    <w:rsid w:val="00824721"/>
    <w:rsid w:val="00842426"/>
    <w:rsid w:val="0084568E"/>
    <w:rsid w:val="00847BE3"/>
    <w:rsid w:val="00857404"/>
    <w:rsid w:val="008626ED"/>
    <w:rsid w:val="00864311"/>
    <w:rsid w:val="00872B04"/>
    <w:rsid w:val="00872EF5"/>
    <w:rsid w:val="00873293"/>
    <w:rsid w:val="00874825"/>
    <w:rsid w:val="00876D20"/>
    <w:rsid w:val="00881947"/>
    <w:rsid w:val="00882453"/>
    <w:rsid w:val="00884150"/>
    <w:rsid w:val="008862F5"/>
    <w:rsid w:val="008A6D6E"/>
    <w:rsid w:val="008A7D12"/>
    <w:rsid w:val="008B0E3B"/>
    <w:rsid w:val="008B388F"/>
    <w:rsid w:val="008B7C0B"/>
    <w:rsid w:val="008C5D2B"/>
    <w:rsid w:val="008D5CA3"/>
    <w:rsid w:val="008F299A"/>
    <w:rsid w:val="00913629"/>
    <w:rsid w:val="00913CBB"/>
    <w:rsid w:val="0093182A"/>
    <w:rsid w:val="00932605"/>
    <w:rsid w:val="00933578"/>
    <w:rsid w:val="00934F73"/>
    <w:rsid w:val="0093650F"/>
    <w:rsid w:val="00944F97"/>
    <w:rsid w:val="00946CF8"/>
    <w:rsid w:val="00952AEA"/>
    <w:rsid w:val="00956751"/>
    <w:rsid w:val="009576FC"/>
    <w:rsid w:val="0097089D"/>
    <w:rsid w:val="00971635"/>
    <w:rsid w:val="009749A9"/>
    <w:rsid w:val="0098321F"/>
    <w:rsid w:val="00983BD7"/>
    <w:rsid w:val="00995109"/>
    <w:rsid w:val="0099608E"/>
    <w:rsid w:val="009B7F8C"/>
    <w:rsid w:val="009C1E0D"/>
    <w:rsid w:val="009C54B3"/>
    <w:rsid w:val="009C67D2"/>
    <w:rsid w:val="009D1EEB"/>
    <w:rsid w:val="009D72EF"/>
    <w:rsid w:val="009E2799"/>
    <w:rsid w:val="009E2AE9"/>
    <w:rsid w:val="009E3D13"/>
    <w:rsid w:val="009F5C5B"/>
    <w:rsid w:val="00A01D5A"/>
    <w:rsid w:val="00A02D07"/>
    <w:rsid w:val="00A06EAB"/>
    <w:rsid w:val="00A12106"/>
    <w:rsid w:val="00A14635"/>
    <w:rsid w:val="00A250C8"/>
    <w:rsid w:val="00A3258B"/>
    <w:rsid w:val="00A422A1"/>
    <w:rsid w:val="00A46370"/>
    <w:rsid w:val="00A53201"/>
    <w:rsid w:val="00A62D41"/>
    <w:rsid w:val="00A71321"/>
    <w:rsid w:val="00A720D8"/>
    <w:rsid w:val="00A73F70"/>
    <w:rsid w:val="00A74F29"/>
    <w:rsid w:val="00A80680"/>
    <w:rsid w:val="00A857FD"/>
    <w:rsid w:val="00A95214"/>
    <w:rsid w:val="00AA1965"/>
    <w:rsid w:val="00AA7BB7"/>
    <w:rsid w:val="00AB0D3B"/>
    <w:rsid w:val="00AC175A"/>
    <w:rsid w:val="00AC31A8"/>
    <w:rsid w:val="00AC50EE"/>
    <w:rsid w:val="00AD0128"/>
    <w:rsid w:val="00AD1D3B"/>
    <w:rsid w:val="00AD1F2C"/>
    <w:rsid w:val="00AD3A77"/>
    <w:rsid w:val="00AD4D50"/>
    <w:rsid w:val="00AD6922"/>
    <w:rsid w:val="00AE4060"/>
    <w:rsid w:val="00AE6290"/>
    <w:rsid w:val="00AF74A3"/>
    <w:rsid w:val="00B0576E"/>
    <w:rsid w:val="00B23ECA"/>
    <w:rsid w:val="00B32903"/>
    <w:rsid w:val="00B35115"/>
    <w:rsid w:val="00B351AC"/>
    <w:rsid w:val="00B46F08"/>
    <w:rsid w:val="00B52335"/>
    <w:rsid w:val="00B5277E"/>
    <w:rsid w:val="00B74CEE"/>
    <w:rsid w:val="00B93B80"/>
    <w:rsid w:val="00BA5619"/>
    <w:rsid w:val="00BA5F9C"/>
    <w:rsid w:val="00BB1198"/>
    <w:rsid w:val="00BC00DE"/>
    <w:rsid w:val="00BC7F98"/>
    <w:rsid w:val="00BD1206"/>
    <w:rsid w:val="00BD15B4"/>
    <w:rsid w:val="00BD20AA"/>
    <w:rsid w:val="00BD3CF8"/>
    <w:rsid w:val="00BE3B0F"/>
    <w:rsid w:val="00BE6A95"/>
    <w:rsid w:val="00BE6C2D"/>
    <w:rsid w:val="00BF6B36"/>
    <w:rsid w:val="00C01286"/>
    <w:rsid w:val="00C0186E"/>
    <w:rsid w:val="00C03BDE"/>
    <w:rsid w:val="00C15660"/>
    <w:rsid w:val="00C15975"/>
    <w:rsid w:val="00C16932"/>
    <w:rsid w:val="00C22224"/>
    <w:rsid w:val="00C31FC9"/>
    <w:rsid w:val="00C43B10"/>
    <w:rsid w:val="00C45BE2"/>
    <w:rsid w:val="00C4639F"/>
    <w:rsid w:val="00C523F0"/>
    <w:rsid w:val="00C52DF3"/>
    <w:rsid w:val="00C77CC9"/>
    <w:rsid w:val="00C83628"/>
    <w:rsid w:val="00C91C1B"/>
    <w:rsid w:val="00C94A99"/>
    <w:rsid w:val="00CA37AC"/>
    <w:rsid w:val="00CA4A74"/>
    <w:rsid w:val="00CA52A0"/>
    <w:rsid w:val="00CB34EE"/>
    <w:rsid w:val="00CC627F"/>
    <w:rsid w:val="00CC69FF"/>
    <w:rsid w:val="00CD1916"/>
    <w:rsid w:val="00CE07D6"/>
    <w:rsid w:val="00CE66BA"/>
    <w:rsid w:val="00CE6C4B"/>
    <w:rsid w:val="00CF2023"/>
    <w:rsid w:val="00CF5081"/>
    <w:rsid w:val="00D22897"/>
    <w:rsid w:val="00D310BD"/>
    <w:rsid w:val="00D3141C"/>
    <w:rsid w:val="00D36749"/>
    <w:rsid w:val="00D43B69"/>
    <w:rsid w:val="00D45368"/>
    <w:rsid w:val="00D5111E"/>
    <w:rsid w:val="00D5260C"/>
    <w:rsid w:val="00D5507E"/>
    <w:rsid w:val="00D6049A"/>
    <w:rsid w:val="00D64D61"/>
    <w:rsid w:val="00D653F1"/>
    <w:rsid w:val="00D75D3B"/>
    <w:rsid w:val="00D83236"/>
    <w:rsid w:val="00D86FCB"/>
    <w:rsid w:val="00DA35BA"/>
    <w:rsid w:val="00DB51F8"/>
    <w:rsid w:val="00DC7A1D"/>
    <w:rsid w:val="00DD3EBC"/>
    <w:rsid w:val="00DE34D6"/>
    <w:rsid w:val="00DE3531"/>
    <w:rsid w:val="00DE454A"/>
    <w:rsid w:val="00E0147E"/>
    <w:rsid w:val="00E034AE"/>
    <w:rsid w:val="00E169F5"/>
    <w:rsid w:val="00E16B62"/>
    <w:rsid w:val="00E16E28"/>
    <w:rsid w:val="00E32C79"/>
    <w:rsid w:val="00E365F7"/>
    <w:rsid w:val="00E369F8"/>
    <w:rsid w:val="00E4055E"/>
    <w:rsid w:val="00E418D6"/>
    <w:rsid w:val="00E41EAF"/>
    <w:rsid w:val="00E42302"/>
    <w:rsid w:val="00E464CE"/>
    <w:rsid w:val="00E6442A"/>
    <w:rsid w:val="00E7168E"/>
    <w:rsid w:val="00E76887"/>
    <w:rsid w:val="00E80239"/>
    <w:rsid w:val="00EA5BB7"/>
    <w:rsid w:val="00EA65EF"/>
    <w:rsid w:val="00EB3DD6"/>
    <w:rsid w:val="00EC343A"/>
    <w:rsid w:val="00ED1893"/>
    <w:rsid w:val="00EF7033"/>
    <w:rsid w:val="00F059C7"/>
    <w:rsid w:val="00F07B30"/>
    <w:rsid w:val="00F1310F"/>
    <w:rsid w:val="00F240B0"/>
    <w:rsid w:val="00F43B66"/>
    <w:rsid w:val="00F45DAF"/>
    <w:rsid w:val="00F54A3A"/>
    <w:rsid w:val="00F5688B"/>
    <w:rsid w:val="00F60A31"/>
    <w:rsid w:val="00F679BE"/>
    <w:rsid w:val="00F74319"/>
    <w:rsid w:val="00F76DC1"/>
    <w:rsid w:val="00F82974"/>
    <w:rsid w:val="00F83D29"/>
    <w:rsid w:val="00F95CF1"/>
    <w:rsid w:val="00F95FF1"/>
    <w:rsid w:val="00FA0BB3"/>
    <w:rsid w:val="00FA4C20"/>
    <w:rsid w:val="00FA70A6"/>
    <w:rsid w:val="00FB1577"/>
    <w:rsid w:val="00FB2FB0"/>
    <w:rsid w:val="00FB3049"/>
    <w:rsid w:val="00FC0BF2"/>
    <w:rsid w:val="00FC1F3C"/>
    <w:rsid w:val="00FC7B6A"/>
    <w:rsid w:val="00FF0211"/>
    <w:rsid w:val="00FF2F78"/>
    <w:rsid w:val="00FF318F"/>
    <w:rsid w:val="00FF68B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709"/>
    <w:pPr>
      <w:spacing w:after="0" w:line="240" w:lineRule="auto"/>
    </w:pPr>
    <w:rPr>
      <w:rFonts w:eastAsiaTheme="minorEastAsia"/>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D4D50"/>
    <w:pPr>
      <w:ind w:left="720"/>
      <w:contextualSpacing/>
    </w:pPr>
  </w:style>
  <w:style w:type="paragraph" w:customStyle="1" w:styleId="bodytext">
    <w:name w:val="bodytext"/>
    <w:basedOn w:val="Normal"/>
    <w:rsid w:val="00AD4D50"/>
    <w:pPr>
      <w:spacing w:before="100" w:beforeAutospacing="1" w:after="100" w:afterAutospacing="1"/>
    </w:pPr>
    <w:rPr>
      <w:rFonts w:ascii="Times" w:hAnsi="Times"/>
      <w:sz w:val="20"/>
      <w:szCs w:val="20"/>
    </w:rPr>
  </w:style>
  <w:style w:type="table" w:styleId="Tabel-Gitter">
    <w:name w:val="Table Grid"/>
    <w:basedOn w:val="Tabel-Normal"/>
    <w:uiPriority w:val="59"/>
    <w:rsid w:val="00AD4D50"/>
    <w:pPr>
      <w:spacing w:after="0" w:line="240" w:lineRule="auto"/>
    </w:pPr>
    <w:rPr>
      <w:rFonts w:eastAsiaTheme="minorEastAsia"/>
      <w:sz w:val="24"/>
      <w:szCs w:val="24"/>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ledtekst">
    <w:name w:val="caption"/>
    <w:basedOn w:val="Normal"/>
    <w:next w:val="Normal"/>
    <w:uiPriority w:val="35"/>
    <w:unhideWhenUsed/>
    <w:qFormat/>
    <w:rsid w:val="00AD4D50"/>
    <w:pPr>
      <w:spacing w:after="200"/>
    </w:pPr>
    <w:rPr>
      <w:b/>
      <w:bCs/>
      <w:color w:val="4F81BD" w:themeColor="accent1"/>
      <w:sz w:val="18"/>
      <w:szCs w:val="18"/>
    </w:rPr>
  </w:style>
  <w:style w:type="character" w:styleId="Kommentarhenvisning">
    <w:name w:val="annotation reference"/>
    <w:basedOn w:val="Standardskrifttypeiafsnit"/>
    <w:uiPriority w:val="99"/>
    <w:semiHidden/>
    <w:unhideWhenUsed/>
    <w:rsid w:val="00AD4D50"/>
    <w:rPr>
      <w:sz w:val="16"/>
      <w:szCs w:val="16"/>
    </w:rPr>
  </w:style>
  <w:style w:type="paragraph" w:styleId="Kommentartekst">
    <w:name w:val="annotation text"/>
    <w:basedOn w:val="Normal"/>
    <w:link w:val="KommentartekstTegn"/>
    <w:uiPriority w:val="99"/>
    <w:semiHidden/>
    <w:unhideWhenUsed/>
    <w:rsid w:val="00AD4D50"/>
    <w:rPr>
      <w:sz w:val="20"/>
      <w:szCs w:val="20"/>
    </w:rPr>
  </w:style>
  <w:style w:type="character" w:customStyle="1" w:styleId="KommentartekstTegn">
    <w:name w:val="Kommentartekst Tegn"/>
    <w:basedOn w:val="Standardskrifttypeiafsnit"/>
    <w:link w:val="Kommentartekst"/>
    <w:uiPriority w:val="99"/>
    <w:semiHidden/>
    <w:rsid w:val="00AD4D50"/>
    <w:rPr>
      <w:rFonts w:eastAsiaTheme="minorEastAsia"/>
      <w:sz w:val="20"/>
      <w:szCs w:val="20"/>
      <w:lang w:eastAsia="da-DK"/>
    </w:rPr>
  </w:style>
  <w:style w:type="character" w:customStyle="1" w:styleId="highlight2">
    <w:name w:val="highlight2"/>
    <w:basedOn w:val="Standardskrifttypeiafsnit"/>
    <w:rsid w:val="00AD4D50"/>
  </w:style>
  <w:style w:type="paragraph" w:styleId="Markeringsbobletekst">
    <w:name w:val="Balloon Text"/>
    <w:basedOn w:val="Normal"/>
    <w:link w:val="MarkeringsbobletekstTegn"/>
    <w:uiPriority w:val="99"/>
    <w:semiHidden/>
    <w:unhideWhenUsed/>
    <w:rsid w:val="00AD4D5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D4D50"/>
    <w:rPr>
      <w:rFonts w:ascii="Tahoma" w:eastAsiaTheme="minorEastAsia" w:hAnsi="Tahoma" w:cs="Tahoma"/>
      <w:sz w:val="16"/>
      <w:szCs w:val="16"/>
      <w:lang w:eastAsia="da-DK"/>
    </w:rPr>
  </w:style>
  <w:style w:type="paragraph" w:styleId="Kommentaremne">
    <w:name w:val="annotation subject"/>
    <w:basedOn w:val="Kommentartekst"/>
    <w:next w:val="Kommentartekst"/>
    <w:link w:val="KommentaremneTegn"/>
    <w:uiPriority w:val="99"/>
    <w:semiHidden/>
    <w:unhideWhenUsed/>
    <w:rsid w:val="00230D4E"/>
    <w:rPr>
      <w:b/>
      <w:bCs/>
    </w:rPr>
  </w:style>
  <w:style w:type="character" w:customStyle="1" w:styleId="KommentaremneTegn">
    <w:name w:val="Kommentaremne Tegn"/>
    <w:basedOn w:val="KommentartekstTegn"/>
    <w:link w:val="Kommentaremne"/>
    <w:uiPriority w:val="99"/>
    <w:semiHidden/>
    <w:rsid w:val="00230D4E"/>
    <w:rPr>
      <w:rFonts w:eastAsiaTheme="minorEastAsia"/>
      <w:b/>
      <w:bCs/>
      <w:sz w:val="20"/>
      <w:szCs w:val="20"/>
      <w:lang w:eastAsia="da-DK"/>
    </w:rPr>
  </w:style>
  <w:style w:type="paragraph" w:styleId="FormateretHTML">
    <w:name w:val="HTML Preformatted"/>
    <w:basedOn w:val="Normal"/>
    <w:link w:val="FormateretHTMLTegn"/>
    <w:uiPriority w:val="99"/>
    <w:semiHidden/>
    <w:unhideWhenUsed/>
    <w:rsid w:val="00176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FormateretHTMLTegn">
    <w:name w:val="Formateret HTML Tegn"/>
    <w:basedOn w:val="Standardskrifttypeiafsnit"/>
    <w:link w:val="FormateretHTML"/>
    <w:uiPriority w:val="99"/>
    <w:semiHidden/>
    <w:rsid w:val="00176753"/>
    <w:rPr>
      <w:rFonts w:ascii="Courier New" w:eastAsia="Times New Roman" w:hAnsi="Courier New" w:cs="Courier New"/>
      <w:sz w:val="20"/>
      <w:szCs w:val="20"/>
      <w:lang w:eastAsia="da-DK"/>
    </w:rPr>
  </w:style>
  <w:style w:type="paragraph" w:styleId="NormalWeb">
    <w:name w:val="Normal (Web)"/>
    <w:basedOn w:val="Normal"/>
    <w:uiPriority w:val="99"/>
    <w:unhideWhenUsed/>
    <w:rsid w:val="005E328F"/>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709"/>
    <w:pPr>
      <w:spacing w:after="0" w:line="240" w:lineRule="auto"/>
    </w:pPr>
    <w:rPr>
      <w:rFonts w:eastAsiaTheme="minorEastAsia"/>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D4D50"/>
    <w:pPr>
      <w:ind w:left="720"/>
      <w:contextualSpacing/>
    </w:pPr>
  </w:style>
  <w:style w:type="paragraph" w:customStyle="1" w:styleId="bodytext">
    <w:name w:val="bodytext"/>
    <w:basedOn w:val="Normal"/>
    <w:rsid w:val="00AD4D50"/>
    <w:pPr>
      <w:spacing w:before="100" w:beforeAutospacing="1" w:after="100" w:afterAutospacing="1"/>
    </w:pPr>
    <w:rPr>
      <w:rFonts w:ascii="Times" w:hAnsi="Times"/>
      <w:sz w:val="20"/>
      <w:szCs w:val="20"/>
    </w:rPr>
  </w:style>
  <w:style w:type="table" w:styleId="Tabel-Gitter">
    <w:name w:val="Table Grid"/>
    <w:basedOn w:val="Tabel-Normal"/>
    <w:uiPriority w:val="59"/>
    <w:rsid w:val="00AD4D50"/>
    <w:pPr>
      <w:spacing w:after="0" w:line="240" w:lineRule="auto"/>
    </w:pPr>
    <w:rPr>
      <w:rFonts w:eastAsiaTheme="minorEastAsia"/>
      <w:sz w:val="24"/>
      <w:szCs w:val="24"/>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ledtekst">
    <w:name w:val="caption"/>
    <w:basedOn w:val="Normal"/>
    <w:next w:val="Normal"/>
    <w:uiPriority w:val="35"/>
    <w:unhideWhenUsed/>
    <w:qFormat/>
    <w:rsid w:val="00AD4D50"/>
    <w:pPr>
      <w:spacing w:after="200"/>
    </w:pPr>
    <w:rPr>
      <w:b/>
      <w:bCs/>
      <w:color w:val="4F81BD" w:themeColor="accent1"/>
      <w:sz w:val="18"/>
      <w:szCs w:val="18"/>
    </w:rPr>
  </w:style>
  <w:style w:type="character" w:styleId="Kommentarhenvisning">
    <w:name w:val="annotation reference"/>
    <w:basedOn w:val="Standardskrifttypeiafsnit"/>
    <w:uiPriority w:val="99"/>
    <w:semiHidden/>
    <w:unhideWhenUsed/>
    <w:rsid w:val="00AD4D50"/>
    <w:rPr>
      <w:sz w:val="16"/>
      <w:szCs w:val="16"/>
    </w:rPr>
  </w:style>
  <w:style w:type="paragraph" w:styleId="Kommentartekst">
    <w:name w:val="annotation text"/>
    <w:basedOn w:val="Normal"/>
    <w:link w:val="KommentartekstTegn"/>
    <w:uiPriority w:val="99"/>
    <w:semiHidden/>
    <w:unhideWhenUsed/>
    <w:rsid w:val="00AD4D50"/>
    <w:rPr>
      <w:sz w:val="20"/>
      <w:szCs w:val="20"/>
    </w:rPr>
  </w:style>
  <w:style w:type="character" w:customStyle="1" w:styleId="KommentartekstTegn">
    <w:name w:val="Kommentartekst Tegn"/>
    <w:basedOn w:val="Standardskrifttypeiafsnit"/>
    <w:link w:val="Kommentartekst"/>
    <w:uiPriority w:val="99"/>
    <w:semiHidden/>
    <w:rsid w:val="00AD4D50"/>
    <w:rPr>
      <w:rFonts w:eastAsiaTheme="minorEastAsia"/>
      <w:sz w:val="20"/>
      <w:szCs w:val="20"/>
      <w:lang w:eastAsia="da-DK"/>
    </w:rPr>
  </w:style>
  <w:style w:type="character" w:customStyle="1" w:styleId="highlight2">
    <w:name w:val="highlight2"/>
    <w:basedOn w:val="Standardskrifttypeiafsnit"/>
    <w:rsid w:val="00AD4D50"/>
  </w:style>
  <w:style w:type="paragraph" w:styleId="Markeringsbobletekst">
    <w:name w:val="Balloon Text"/>
    <w:basedOn w:val="Normal"/>
    <w:link w:val="MarkeringsbobletekstTegn"/>
    <w:uiPriority w:val="99"/>
    <w:semiHidden/>
    <w:unhideWhenUsed/>
    <w:rsid w:val="00AD4D5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D4D50"/>
    <w:rPr>
      <w:rFonts w:ascii="Tahoma" w:eastAsiaTheme="minorEastAsia" w:hAnsi="Tahoma" w:cs="Tahoma"/>
      <w:sz w:val="16"/>
      <w:szCs w:val="16"/>
      <w:lang w:eastAsia="da-DK"/>
    </w:rPr>
  </w:style>
  <w:style w:type="paragraph" w:styleId="Kommentaremne">
    <w:name w:val="annotation subject"/>
    <w:basedOn w:val="Kommentartekst"/>
    <w:next w:val="Kommentartekst"/>
    <w:link w:val="KommentaremneTegn"/>
    <w:uiPriority w:val="99"/>
    <w:semiHidden/>
    <w:unhideWhenUsed/>
    <w:rsid w:val="00230D4E"/>
    <w:rPr>
      <w:b/>
      <w:bCs/>
    </w:rPr>
  </w:style>
  <w:style w:type="character" w:customStyle="1" w:styleId="KommentaremneTegn">
    <w:name w:val="Kommentaremne Tegn"/>
    <w:basedOn w:val="KommentartekstTegn"/>
    <w:link w:val="Kommentaremne"/>
    <w:uiPriority w:val="99"/>
    <w:semiHidden/>
    <w:rsid w:val="00230D4E"/>
    <w:rPr>
      <w:rFonts w:eastAsiaTheme="minorEastAsia"/>
      <w:b/>
      <w:bCs/>
      <w:sz w:val="20"/>
      <w:szCs w:val="20"/>
      <w:lang w:eastAsia="da-DK"/>
    </w:rPr>
  </w:style>
  <w:style w:type="paragraph" w:styleId="FormateretHTML">
    <w:name w:val="HTML Preformatted"/>
    <w:basedOn w:val="Normal"/>
    <w:link w:val="FormateretHTMLTegn"/>
    <w:uiPriority w:val="99"/>
    <w:semiHidden/>
    <w:unhideWhenUsed/>
    <w:rsid w:val="00176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FormateretHTMLTegn">
    <w:name w:val="Formateret HTML Tegn"/>
    <w:basedOn w:val="Standardskrifttypeiafsnit"/>
    <w:link w:val="FormateretHTML"/>
    <w:uiPriority w:val="99"/>
    <w:semiHidden/>
    <w:rsid w:val="00176753"/>
    <w:rPr>
      <w:rFonts w:ascii="Courier New" w:eastAsia="Times New Roman" w:hAnsi="Courier New" w:cs="Courier New"/>
      <w:sz w:val="20"/>
      <w:szCs w:val="20"/>
      <w:lang w:eastAsia="da-DK"/>
    </w:rPr>
  </w:style>
  <w:style w:type="paragraph" w:styleId="NormalWeb">
    <w:name w:val="Normal (Web)"/>
    <w:basedOn w:val="Normal"/>
    <w:uiPriority w:val="99"/>
    <w:unhideWhenUsed/>
    <w:rsid w:val="005E328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400">
      <w:bodyDiv w:val="1"/>
      <w:marLeft w:val="0"/>
      <w:marRight w:val="0"/>
      <w:marTop w:val="0"/>
      <w:marBottom w:val="0"/>
      <w:divBdr>
        <w:top w:val="none" w:sz="0" w:space="0" w:color="auto"/>
        <w:left w:val="none" w:sz="0" w:space="0" w:color="auto"/>
        <w:bottom w:val="none" w:sz="0" w:space="0" w:color="auto"/>
        <w:right w:val="none" w:sz="0" w:space="0" w:color="auto"/>
      </w:divBdr>
    </w:div>
    <w:div w:id="49307301">
      <w:bodyDiv w:val="1"/>
      <w:marLeft w:val="0"/>
      <w:marRight w:val="0"/>
      <w:marTop w:val="0"/>
      <w:marBottom w:val="0"/>
      <w:divBdr>
        <w:top w:val="none" w:sz="0" w:space="0" w:color="auto"/>
        <w:left w:val="none" w:sz="0" w:space="0" w:color="auto"/>
        <w:bottom w:val="none" w:sz="0" w:space="0" w:color="auto"/>
        <w:right w:val="none" w:sz="0" w:space="0" w:color="auto"/>
      </w:divBdr>
    </w:div>
    <w:div w:id="103037329">
      <w:bodyDiv w:val="1"/>
      <w:marLeft w:val="0"/>
      <w:marRight w:val="0"/>
      <w:marTop w:val="0"/>
      <w:marBottom w:val="0"/>
      <w:divBdr>
        <w:top w:val="none" w:sz="0" w:space="0" w:color="auto"/>
        <w:left w:val="none" w:sz="0" w:space="0" w:color="auto"/>
        <w:bottom w:val="none" w:sz="0" w:space="0" w:color="auto"/>
        <w:right w:val="none" w:sz="0" w:space="0" w:color="auto"/>
      </w:divBdr>
    </w:div>
    <w:div w:id="111634990">
      <w:bodyDiv w:val="1"/>
      <w:marLeft w:val="120"/>
      <w:marRight w:val="120"/>
      <w:marTop w:val="0"/>
      <w:marBottom w:val="0"/>
      <w:divBdr>
        <w:top w:val="none" w:sz="0" w:space="0" w:color="auto"/>
        <w:left w:val="none" w:sz="0" w:space="0" w:color="auto"/>
        <w:bottom w:val="none" w:sz="0" w:space="0" w:color="auto"/>
        <w:right w:val="none" w:sz="0" w:space="0" w:color="auto"/>
      </w:divBdr>
      <w:divsChild>
        <w:div w:id="402223519">
          <w:marLeft w:val="0"/>
          <w:marRight w:val="0"/>
          <w:marTop w:val="0"/>
          <w:marBottom w:val="0"/>
          <w:divBdr>
            <w:top w:val="none" w:sz="0" w:space="0" w:color="auto"/>
            <w:left w:val="none" w:sz="0" w:space="0" w:color="auto"/>
            <w:bottom w:val="none" w:sz="0" w:space="0" w:color="auto"/>
            <w:right w:val="none" w:sz="0" w:space="0" w:color="auto"/>
          </w:divBdr>
          <w:divsChild>
            <w:div w:id="4878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134852">
      <w:bodyDiv w:val="1"/>
      <w:marLeft w:val="120"/>
      <w:marRight w:val="120"/>
      <w:marTop w:val="0"/>
      <w:marBottom w:val="0"/>
      <w:divBdr>
        <w:top w:val="none" w:sz="0" w:space="0" w:color="auto"/>
        <w:left w:val="none" w:sz="0" w:space="0" w:color="auto"/>
        <w:bottom w:val="none" w:sz="0" w:space="0" w:color="auto"/>
        <w:right w:val="none" w:sz="0" w:space="0" w:color="auto"/>
      </w:divBdr>
      <w:divsChild>
        <w:div w:id="253898919">
          <w:marLeft w:val="0"/>
          <w:marRight w:val="0"/>
          <w:marTop w:val="0"/>
          <w:marBottom w:val="0"/>
          <w:divBdr>
            <w:top w:val="none" w:sz="0" w:space="0" w:color="auto"/>
            <w:left w:val="none" w:sz="0" w:space="0" w:color="auto"/>
            <w:bottom w:val="none" w:sz="0" w:space="0" w:color="auto"/>
            <w:right w:val="none" w:sz="0" w:space="0" w:color="auto"/>
          </w:divBdr>
          <w:divsChild>
            <w:div w:id="1805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54817">
      <w:bodyDiv w:val="1"/>
      <w:marLeft w:val="0"/>
      <w:marRight w:val="0"/>
      <w:marTop w:val="0"/>
      <w:marBottom w:val="0"/>
      <w:divBdr>
        <w:top w:val="none" w:sz="0" w:space="0" w:color="auto"/>
        <w:left w:val="none" w:sz="0" w:space="0" w:color="auto"/>
        <w:bottom w:val="none" w:sz="0" w:space="0" w:color="auto"/>
        <w:right w:val="none" w:sz="0" w:space="0" w:color="auto"/>
      </w:divBdr>
    </w:div>
    <w:div w:id="518811526">
      <w:bodyDiv w:val="1"/>
      <w:marLeft w:val="0"/>
      <w:marRight w:val="0"/>
      <w:marTop w:val="0"/>
      <w:marBottom w:val="0"/>
      <w:divBdr>
        <w:top w:val="none" w:sz="0" w:space="0" w:color="auto"/>
        <w:left w:val="none" w:sz="0" w:space="0" w:color="auto"/>
        <w:bottom w:val="none" w:sz="0" w:space="0" w:color="auto"/>
        <w:right w:val="none" w:sz="0" w:space="0" w:color="auto"/>
      </w:divBdr>
    </w:div>
    <w:div w:id="656882029">
      <w:bodyDiv w:val="1"/>
      <w:marLeft w:val="0"/>
      <w:marRight w:val="0"/>
      <w:marTop w:val="0"/>
      <w:marBottom w:val="0"/>
      <w:divBdr>
        <w:top w:val="none" w:sz="0" w:space="0" w:color="auto"/>
        <w:left w:val="none" w:sz="0" w:space="0" w:color="auto"/>
        <w:bottom w:val="none" w:sz="0" w:space="0" w:color="auto"/>
        <w:right w:val="none" w:sz="0" w:space="0" w:color="auto"/>
      </w:divBdr>
    </w:div>
    <w:div w:id="787354252">
      <w:bodyDiv w:val="1"/>
      <w:marLeft w:val="0"/>
      <w:marRight w:val="0"/>
      <w:marTop w:val="0"/>
      <w:marBottom w:val="0"/>
      <w:divBdr>
        <w:top w:val="none" w:sz="0" w:space="0" w:color="auto"/>
        <w:left w:val="none" w:sz="0" w:space="0" w:color="auto"/>
        <w:bottom w:val="none" w:sz="0" w:space="0" w:color="auto"/>
        <w:right w:val="none" w:sz="0" w:space="0" w:color="auto"/>
      </w:divBdr>
    </w:div>
    <w:div w:id="956566761">
      <w:bodyDiv w:val="1"/>
      <w:marLeft w:val="0"/>
      <w:marRight w:val="0"/>
      <w:marTop w:val="0"/>
      <w:marBottom w:val="0"/>
      <w:divBdr>
        <w:top w:val="none" w:sz="0" w:space="0" w:color="auto"/>
        <w:left w:val="none" w:sz="0" w:space="0" w:color="auto"/>
        <w:bottom w:val="none" w:sz="0" w:space="0" w:color="auto"/>
        <w:right w:val="none" w:sz="0" w:space="0" w:color="auto"/>
      </w:divBdr>
    </w:div>
    <w:div w:id="1068185692">
      <w:bodyDiv w:val="1"/>
      <w:marLeft w:val="0"/>
      <w:marRight w:val="0"/>
      <w:marTop w:val="0"/>
      <w:marBottom w:val="0"/>
      <w:divBdr>
        <w:top w:val="none" w:sz="0" w:space="0" w:color="auto"/>
        <w:left w:val="none" w:sz="0" w:space="0" w:color="auto"/>
        <w:bottom w:val="none" w:sz="0" w:space="0" w:color="auto"/>
        <w:right w:val="none" w:sz="0" w:space="0" w:color="auto"/>
      </w:divBdr>
    </w:div>
    <w:div w:id="1083725722">
      <w:bodyDiv w:val="1"/>
      <w:marLeft w:val="0"/>
      <w:marRight w:val="0"/>
      <w:marTop w:val="0"/>
      <w:marBottom w:val="0"/>
      <w:divBdr>
        <w:top w:val="none" w:sz="0" w:space="0" w:color="auto"/>
        <w:left w:val="none" w:sz="0" w:space="0" w:color="auto"/>
        <w:bottom w:val="none" w:sz="0" w:space="0" w:color="auto"/>
        <w:right w:val="none" w:sz="0" w:space="0" w:color="auto"/>
      </w:divBdr>
    </w:div>
    <w:div w:id="1114519640">
      <w:bodyDiv w:val="1"/>
      <w:marLeft w:val="0"/>
      <w:marRight w:val="0"/>
      <w:marTop w:val="0"/>
      <w:marBottom w:val="0"/>
      <w:divBdr>
        <w:top w:val="none" w:sz="0" w:space="0" w:color="auto"/>
        <w:left w:val="none" w:sz="0" w:space="0" w:color="auto"/>
        <w:bottom w:val="none" w:sz="0" w:space="0" w:color="auto"/>
        <w:right w:val="none" w:sz="0" w:space="0" w:color="auto"/>
      </w:divBdr>
    </w:div>
    <w:div w:id="1251701231">
      <w:bodyDiv w:val="1"/>
      <w:marLeft w:val="0"/>
      <w:marRight w:val="0"/>
      <w:marTop w:val="0"/>
      <w:marBottom w:val="0"/>
      <w:divBdr>
        <w:top w:val="none" w:sz="0" w:space="0" w:color="auto"/>
        <w:left w:val="none" w:sz="0" w:space="0" w:color="auto"/>
        <w:bottom w:val="none" w:sz="0" w:space="0" w:color="auto"/>
        <w:right w:val="none" w:sz="0" w:space="0" w:color="auto"/>
      </w:divBdr>
    </w:div>
    <w:div w:id="1323583905">
      <w:bodyDiv w:val="1"/>
      <w:marLeft w:val="0"/>
      <w:marRight w:val="0"/>
      <w:marTop w:val="0"/>
      <w:marBottom w:val="0"/>
      <w:divBdr>
        <w:top w:val="none" w:sz="0" w:space="0" w:color="auto"/>
        <w:left w:val="none" w:sz="0" w:space="0" w:color="auto"/>
        <w:bottom w:val="none" w:sz="0" w:space="0" w:color="auto"/>
        <w:right w:val="none" w:sz="0" w:space="0" w:color="auto"/>
      </w:divBdr>
    </w:div>
    <w:div w:id="1373918544">
      <w:bodyDiv w:val="1"/>
      <w:marLeft w:val="0"/>
      <w:marRight w:val="0"/>
      <w:marTop w:val="0"/>
      <w:marBottom w:val="0"/>
      <w:divBdr>
        <w:top w:val="none" w:sz="0" w:space="0" w:color="auto"/>
        <w:left w:val="none" w:sz="0" w:space="0" w:color="auto"/>
        <w:bottom w:val="none" w:sz="0" w:space="0" w:color="auto"/>
        <w:right w:val="none" w:sz="0" w:space="0" w:color="auto"/>
      </w:divBdr>
    </w:div>
    <w:div w:id="1491869134">
      <w:bodyDiv w:val="1"/>
      <w:marLeft w:val="0"/>
      <w:marRight w:val="0"/>
      <w:marTop w:val="0"/>
      <w:marBottom w:val="0"/>
      <w:divBdr>
        <w:top w:val="none" w:sz="0" w:space="0" w:color="auto"/>
        <w:left w:val="none" w:sz="0" w:space="0" w:color="auto"/>
        <w:bottom w:val="none" w:sz="0" w:space="0" w:color="auto"/>
        <w:right w:val="none" w:sz="0" w:space="0" w:color="auto"/>
      </w:divBdr>
    </w:div>
    <w:div w:id="1843888003">
      <w:bodyDiv w:val="1"/>
      <w:marLeft w:val="0"/>
      <w:marRight w:val="0"/>
      <w:marTop w:val="0"/>
      <w:marBottom w:val="0"/>
      <w:divBdr>
        <w:top w:val="none" w:sz="0" w:space="0" w:color="auto"/>
        <w:left w:val="none" w:sz="0" w:space="0" w:color="auto"/>
        <w:bottom w:val="none" w:sz="0" w:space="0" w:color="auto"/>
        <w:right w:val="none" w:sz="0" w:space="0" w:color="auto"/>
      </w:divBdr>
    </w:div>
    <w:div w:id="1968732349">
      <w:bodyDiv w:val="1"/>
      <w:marLeft w:val="0"/>
      <w:marRight w:val="0"/>
      <w:marTop w:val="0"/>
      <w:marBottom w:val="0"/>
      <w:divBdr>
        <w:top w:val="none" w:sz="0" w:space="0" w:color="auto"/>
        <w:left w:val="none" w:sz="0" w:space="0" w:color="auto"/>
        <w:bottom w:val="none" w:sz="0" w:space="0" w:color="auto"/>
        <w:right w:val="none" w:sz="0" w:space="0" w:color="auto"/>
      </w:divBdr>
    </w:div>
    <w:div w:id="208733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1501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Region Hovedstaden</Company>
  <LinksUpToDate>false</LinksUpToDate>
  <CharactersWithSpaces>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Rebekka Miland Tøndering Lytzen</dc:creator>
  <cp:lastModifiedBy>Rebekka Miland Tøndering Lytzen</cp:lastModifiedBy>
  <cp:revision>2</cp:revision>
  <cp:lastPrinted>2017-07-03T05:59:00Z</cp:lastPrinted>
  <dcterms:created xsi:type="dcterms:W3CDTF">2017-07-31T10:46:00Z</dcterms:created>
  <dcterms:modified xsi:type="dcterms:W3CDTF">2017-07-31T10:46:00Z</dcterms:modified>
</cp:coreProperties>
</file>