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7AB" w:rsidRPr="00D7044A" w:rsidRDefault="007D77AB" w:rsidP="006550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F5649" w:rsidRPr="00D7044A" w:rsidRDefault="004F5649" w:rsidP="006550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F5649" w:rsidRPr="00D7044A" w:rsidRDefault="004F5649" w:rsidP="006550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044A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4F5649" w:rsidRPr="00D7044A" w:rsidRDefault="004F5649" w:rsidP="006550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65954" w:rsidRPr="00D7044A" w:rsidRDefault="004F5649" w:rsidP="006550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044A">
        <w:rPr>
          <w:rFonts w:ascii="Times New Roman" w:hAnsi="Times New Roman" w:cs="Times New Roman"/>
          <w:b/>
          <w:bCs/>
          <w:sz w:val="24"/>
          <w:szCs w:val="24"/>
        </w:rPr>
        <w:t xml:space="preserve">Aim: </w:t>
      </w:r>
      <w:r w:rsidR="007D77AB" w:rsidRPr="00D7044A">
        <w:rPr>
          <w:rFonts w:ascii="Times New Roman" w:hAnsi="Times New Roman" w:cs="Times New Roman"/>
          <w:sz w:val="24"/>
          <w:szCs w:val="24"/>
        </w:rPr>
        <w:t>To compare the effect of 3-hourly (3-h) versus 2-hourly (2-h) feeding schedules on time to reach full feeds in neonates weighing between 500 to 1500</w:t>
      </w:r>
      <w:r w:rsidRPr="00D7044A">
        <w:rPr>
          <w:rFonts w:ascii="Times New Roman" w:hAnsi="Times New Roman" w:cs="Times New Roman"/>
          <w:sz w:val="24"/>
          <w:szCs w:val="24"/>
        </w:rPr>
        <w:t xml:space="preserve"> grams: </w:t>
      </w:r>
      <w:r w:rsidR="007D77AB" w:rsidRPr="00D7044A">
        <w:rPr>
          <w:rFonts w:ascii="Times New Roman" w:hAnsi="Times New Roman" w:cs="Times New Roman"/>
          <w:sz w:val="24"/>
          <w:szCs w:val="24"/>
        </w:rPr>
        <w:t xml:space="preserve"> A randomized controlled trial</w:t>
      </w:r>
      <w:r w:rsidR="007D77AB" w:rsidRPr="00D704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F5649" w:rsidRPr="00D7044A" w:rsidRDefault="004F5649" w:rsidP="006550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F5649" w:rsidRPr="00D7044A" w:rsidRDefault="004F5649" w:rsidP="006550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44A">
        <w:rPr>
          <w:rFonts w:ascii="Times New Roman" w:hAnsi="Times New Roman" w:cs="Times New Roman"/>
          <w:b/>
          <w:bCs/>
          <w:sz w:val="24"/>
          <w:szCs w:val="24"/>
        </w:rPr>
        <w:t xml:space="preserve">Materials and Methods: </w:t>
      </w:r>
      <w:r w:rsidRPr="00D7044A">
        <w:rPr>
          <w:rFonts w:ascii="Times New Roman" w:hAnsi="Times New Roman" w:cs="Times New Roman"/>
          <w:sz w:val="24"/>
          <w:szCs w:val="24"/>
        </w:rPr>
        <w:t xml:space="preserve">This randomized trial </w:t>
      </w:r>
      <w:r w:rsidR="00D7044A" w:rsidRPr="00D7044A">
        <w:rPr>
          <w:rFonts w:ascii="Times New Roman" w:hAnsi="Times New Roman" w:cs="Times New Roman"/>
          <w:sz w:val="24"/>
          <w:szCs w:val="24"/>
        </w:rPr>
        <w:t>conducted in</w:t>
      </w:r>
      <w:r w:rsidR="00006D76" w:rsidRPr="00D7044A">
        <w:rPr>
          <w:rFonts w:ascii="Times New Roman" w:hAnsi="Times New Roman" w:cs="Times New Roman"/>
          <w:sz w:val="24"/>
          <w:szCs w:val="24"/>
        </w:rPr>
        <w:t xml:space="preserve"> the department of neonatology Surya child care Mumbai India.  </w:t>
      </w:r>
      <w:r w:rsidRPr="00D7044A">
        <w:rPr>
          <w:rFonts w:ascii="Times New Roman" w:hAnsi="Times New Roman" w:cs="Times New Roman"/>
          <w:sz w:val="24"/>
          <w:szCs w:val="24"/>
        </w:rPr>
        <w:t>We enrolled 120 preterm neonates with birth weights of 501 to</w:t>
      </w:r>
      <w:r w:rsidR="00B97B8B" w:rsidRPr="00D7044A">
        <w:rPr>
          <w:rFonts w:ascii="Times New Roman" w:hAnsi="Times New Roman" w:cs="Times New Roman"/>
          <w:sz w:val="24"/>
          <w:szCs w:val="24"/>
        </w:rPr>
        <w:t xml:space="preserve"> </w:t>
      </w:r>
      <w:r w:rsidRPr="00D7044A">
        <w:rPr>
          <w:rFonts w:ascii="Times New Roman" w:hAnsi="Times New Roman" w:cs="Times New Roman"/>
          <w:sz w:val="24"/>
          <w:szCs w:val="24"/>
        </w:rPr>
        <w:t>1500 g. The neonates were divided into 2 strata based on birth</w:t>
      </w:r>
      <w:r w:rsidR="00B97B8B" w:rsidRPr="00D7044A">
        <w:rPr>
          <w:rFonts w:ascii="Times New Roman" w:hAnsi="Times New Roman" w:cs="Times New Roman"/>
          <w:sz w:val="24"/>
          <w:szCs w:val="24"/>
        </w:rPr>
        <w:t xml:space="preserve"> </w:t>
      </w:r>
      <w:r w:rsidRPr="00D7044A">
        <w:rPr>
          <w:rFonts w:ascii="Times New Roman" w:hAnsi="Times New Roman" w:cs="Times New Roman"/>
          <w:sz w:val="24"/>
          <w:szCs w:val="24"/>
        </w:rPr>
        <w:t xml:space="preserve">weight: 501 to 1000 g and 1001 to 1500 </w:t>
      </w:r>
      <w:proofErr w:type="spellStart"/>
      <w:proofErr w:type="gramStart"/>
      <w:r w:rsidRPr="00D7044A">
        <w:rPr>
          <w:rFonts w:ascii="Times New Roman" w:hAnsi="Times New Roman" w:cs="Times New Roman"/>
          <w:sz w:val="24"/>
          <w:szCs w:val="24"/>
        </w:rPr>
        <w:t>g</w:t>
      </w:r>
      <w:r w:rsidR="00D7044A">
        <w:rPr>
          <w:rFonts w:ascii="Times New Roman" w:hAnsi="Times New Roman" w:cs="Times New Roman"/>
          <w:sz w:val="24"/>
          <w:szCs w:val="24"/>
        </w:rPr>
        <w:t>ms</w:t>
      </w:r>
      <w:proofErr w:type="spellEnd"/>
      <w:proofErr w:type="gramEnd"/>
      <w:r w:rsidRPr="00D7044A">
        <w:rPr>
          <w:rFonts w:ascii="Times New Roman" w:hAnsi="Times New Roman" w:cs="Times New Roman"/>
          <w:sz w:val="24"/>
          <w:szCs w:val="24"/>
        </w:rPr>
        <w:t>.</w:t>
      </w:r>
      <w:r w:rsidR="00B97B8B" w:rsidRPr="00D7044A">
        <w:rPr>
          <w:rFonts w:ascii="Times New Roman" w:hAnsi="Times New Roman" w:cs="Times New Roman"/>
          <w:sz w:val="24"/>
          <w:szCs w:val="24"/>
        </w:rPr>
        <w:t xml:space="preserve"> The neonates were randomized into 2 </w:t>
      </w:r>
      <w:proofErr w:type="spellStart"/>
      <w:r w:rsidR="00B97B8B" w:rsidRPr="00D7044A">
        <w:rPr>
          <w:rFonts w:ascii="Times New Roman" w:hAnsi="Times New Roman" w:cs="Times New Roman"/>
          <w:sz w:val="24"/>
          <w:szCs w:val="24"/>
        </w:rPr>
        <w:t>orogastric</w:t>
      </w:r>
      <w:proofErr w:type="spellEnd"/>
      <w:r w:rsidR="00B97B8B" w:rsidRPr="00D7044A">
        <w:rPr>
          <w:rFonts w:ascii="Times New Roman" w:hAnsi="Times New Roman" w:cs="Times New Roman"/>
          <w:sz w:val="24"/>
          <w:szCs w:val="24"/>
        </w:rPr>
        <w:t xml:space="preserve"> feeding schedules: 8 or 12 feeds (3-h or 2-h schedules, depending upon randomization), and a uniform feeding protocol was followed.</w:t>
      </w:r>
    </w:p>
    <w:p w:rsidR="00B97B8B" w:rsidRPr="00D7044A" w:rsidRDefault="00B97B8B" w:rsidP="006550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7B8B" w:rsidRPr="00D7044A" w:rsidRDefault="00B97B8B" w:rsidP="006550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44A">
        <w:rPr>
          <w:rFonts w:ascii="Times New Roman" w:hAnsi="Times New Roman" w:cs="Times New Roman"/>
          <w:b/>
          <w:bCs/>
          <w:sz w:val="24"/>
          <w:szCs w:val="24"/>
        </w:rPr>
        <w:t xml:space="preserve">Analysis </w:t>
      </w:r>
      <w:r w:rsidRPr="00D7044A">
        <w:rPr>
          <w:rFonts w:ascii="Times New Roman" w:hAnsi="Times New Roman" w:cs="Times New Roman"/>
          <w:sz w:val="24"/>
          <w:szCs w:val="24"/>
        </w:rPr>
        <w:t>was performed using the intention-to-treat principle.</w:t>
      </w:r>
      <w:r w:rsidR="00D7044A">
        <w:rPr>
          <w:rFonts w:ascii="Times New Roman" w:hAnsi="Times New Roman" w:cs="Times New Roman"/>
          <w:sz w:val="24"/>
          <w:szCs w:val="24"/>
        </w:rPr>
        <w:t xml:space="preserve"> </w:t>
      </w:r>
      <w:r w:rsidRPr="00D7044A">
        <w:rPr>
          <w:rFonts w:ascii="Times New Roman" w:hAnsi="Times New Roman" w:cs="Times New Roman"/>
          <w:sz w:val="24"/>
          <w:szCs w:val="24"/>
        </w:rPr>
        <w:t xml:space="preserve">Categorical variables were compared using the Chi-square test. Continuous measures between groups were compared using 2-sample </w:t>
      </w:r>
      <w:r w:rsidRPr="00D7044A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D7044A">
        <w:rPr>
          <w:rFonts w:ascii="Times New Roman" w:hAnsi="Times New Roman" w:cs="Times New Roman"/>
          <w:sz w:val="24"/>
          <w:szCs w:val="24"/>
        </w:rPr>
        <w:t xml:space="preserve"> test or Mann-</w:t>
      </w:r>
      <w:proofErr w:type="spellStart"/>
      <w:r w:rsidRPr="00D7044A">
        <w:rPr>
          <w:rFonts w:ascii="Times New Roman" w:hAnsi="Times New Roman" w:cs="Times New Roman"/>
          <w:sz w:val="24"/>
          <w:szCs w:val="24"/>
        </w:rPr>
        <w:t>whitney</w:t>
      </w:r>
      <w:proofErr w:type="spellEnd"/>
      <w:r w:rsidRPr="00D7044A">
        <w:rPr>
          <w:rFonts w:ascii="Times New Roman" w:hAnsi="Times New Roman" w:cs="Times New Roman"/>
          <w:sz w:val="24"/>
          <w:szCs w:val="24"/>
        </w:rPr>
        <w:t xml:space="preserve"> </w:t>
      </w:r>
      <w:r w:rsidRPr="00D7044A">
        <w:rPr>
          <w:rFonts w:ascii="Times New Roman" w:hAnsi="Times New Roman" w:cs="Times New Roman"/>
          <w:i/>
          <w:iCs/>
          <w:sz w:val="24"/>
          <w:szCs w:val="24"/>
        </w:rPr>
        <w:t xml:space="preserve">U </w:t>
      </w:r>
      <w:r w:rsidRPr="00D7044A">
        <w:rPr>
          <w:rFonts w:ascii="Times New Roman" w:hAnsi="Times New Roman" w:cs="Times New Roman"/>
          <w:sz w:val="24"/>
          <w:szCs w:val="24"/>
        </w:rPr>
        <w:t xml:space="preserve">test as </w:t>
      </w:r>
      <w:proofErr w:type="spellStart"/>
      <w:r w:rsidRPr="00D7044A">
        <w:rPr>
          <w:rFonts w:ascii="Times New Roman" w:hAnsi="Times New Roman" w:cs="Times New Roman"/>
          <w:sz w:val="24"/>
          <w:szCs w:val="24"/>
        </w:rPr>
        <w:t>appropriat</w:t>
      </w:r>
      <w:proofErr w:type="spellEnd"/>
      <w:r w:rsidRPr="00D7044A">
        <w:rPr>
          <w:rFonts w:ascii="Times New Roman" w:hAnsi="Times New Roman" w:cs="Times New Roman"/>
          <w:sz w:val="24"/>
          <w:szCs w:val="24"/>
        </w:rPr>
        <w:t xml:space="preserve">. Data were analyzed using IBM SPSS version 21 software. </w:t>
      </w:r>
      <w:r w:rsidRPr="00D7044A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D7044A">
        <w:rPr>
          <w:rFonts w:ascii="Times New Roman" w:hAnsi="Times New Roman" w:cs="Times New Roman"/>
          <w:sz w:val="24"/>
          <w:szCs w:val="24"/>
        </w:rPr>
        <w:t>&lt; .05 was considered significant.</w:t>
      </w:r>
    </w:p>
    <w:p w:rsidR="00B97B8B" w:rsidRPr="00D7044A" w:rsidRDefault="00B97B8B" w:rsidP="006550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97B8B" w:rsidRPr="00D7044A" w:rsidRDefault="00B97B8B" w:rsidP="006550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44A">
        <w:rPr>
          <w:rFonts w:ascii="Times New Roman" w:hAnsi="Times New Roman" w:cs="Times New Roman"/>
          <w:b/>
          <w:bCs/>
          <w:sz w:val="24"/>
          <w:szCs w:val="24"/>
        </w:rPr>
        <w:t>Primary outcom</w:t>
      </w:r>
      <w:r w:rsidRPr="00D7044A">
        <w:rPr>
          <w:rFonts w:ascii="Times New Roman" w:hAnsi="Times New Roman" w:cs="Times New Roman"/>
          <w:sz w:val="24"/>
          <w:szCs w:val="24"/>
        </w:rPr>
        <w:t>e measures were time (in days) to reach full feeds (defined as tolerance of 15</w:t>
      </w:r>
      <w:r w:rsidR="00D7044A">
        <w:rPr>
          <w:rFonts w:ascii="Times New Roman" w:hAnsi="Times New Roman" w:cs="Times New Roman"/>
          <w:sz w:val="24"/>
          <w:szCs w:val="24"/>
        </w:rPr>
        <w:t>0 ml</w:t>
      </w:r>
      <w:r w:rsidRPr="00D7044A">
        <w:rPr>
          <w:rFonts w:ascii="Times New Roman" w:hAnsi="Times New Roman" w:cs="Times New Roman"/>
          <w:sz w:val="24"/>
          <w:szCs w:val="24"/>
        </w:rPr>
        <w:t xml:space="preserve">/kg/d of feeds for at least 48 h). </w:t>
      </w:r>
      <w:r w:rsidRPr="00D7044A">
        <w:rPr>
          <w:rFonts w:ascii="Times New Roman" w:hAnsi="Times New Roman" w:cs="Times New Roman"/>
          <w:b/>
          <w:bCs/>
          <w:sz w:val="24"/>
          <w:szCs w:val="24"/>
        </w:rPr>
        <w:t xml:space="preserve">Secondary outcome </w:t>
      </w:r>
      <w:r w:rsidRPr="00D7044A">
        <w:rPr>
          <w:rFonts w:ascii="Times New Roman" w:hAnsi="Times New Roman" w:cs="Times New Roman"/>
          <w:sz w:val="24"/>
          <w:szCs w:val="24"/>
        </w:rPr>
        <w:t>measures were time (in days) to attain birth weight; time (in days) to discharge; weight, length, and head circumference at discharge; incidence of feed intolerance,</w:t>
      </w:r>
      <w:r w:rsidR="00D704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44A">
        <w:rPr>
          <w:rFonts w:ascii="Times New Roman" w:hAnsi="Times New Roman" w:cs="Times New Roman"/>
          <w:sz w:val="24"/>
          <w:szCs w:val="24"/>
        </w:rPr>
        <w:t>Necrotising</w:t>
      </w:r>
      <w:proofErr w:type="spellEnd"/>
      <w:r w:rsidRPr="00D704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44A">
        <w:rPr>
          <w:rFonts w:ascii="Times New Roman" w:hAnsi="Times New Roman" w:cs="Times New Roman"/>
          <w:sz w:val="24"/>
          <w:szCs w:val="24"/>
        </w:rPr>
        <w:t>enterocolitis</w:t>
      </w:r>
      <w:proofErr w:type="spellEnd"/>
      <w:r w:rsidRPr="00D7044A">
        <w:rPr>
          <w:rFonts w:ascii="Times New Roman" w:hAnsi="Times New Roman" w:cs="Times New Roman"/>
          <w:sz w:val="24"/>
          <w:szCs w:val="24"/>
        </w:rPr>
        <w:t xml:space="preserve"> (NEC), </w:t>
      </w:r>
      <w:proofErr w:type="spellStart"/>
      <w:r w:rsidRPr="00D7044A">
        <w:rPr>
          <w:rFonts w:ascii="Times New Roman" w:hAnsi="Times New Roman" w:cs="Times New Roman"/>
          <w:sz w:val="24"/>
          <w:szCs w:val="24"/>
        </w:rPr>
        <w:t>Intraventricular</w:t>
      </w:r>
      <w:proofErr w:type="spellEnd"/>
      <w:r w:rsidRPr="00D7044A">
        <w:rPr>
          <w:rFonts w:ascii="Times New Roman" w:hAnsi="Times New Roman" w:cs="Times New Roman"/>
          <w:sz w:val="24"/>
          <w:szCs w:val="24"/>
        </w:rPr>
        <w:t xml:space="preserve"> hemorrhage (IVH), screen-positive sepsis, culture-positive sepsis, hypoglycemia, apnea, jaundice, and retinopathy of prematurity (ROP), duration of total parental </w:t>
      </w:r>
      <w:r w:rsidR="00D7044A" w:rsidRPr="00D7044A">
        <w:rPr>
          <w:rFonts w:ascii="Times New Roman" w:hAnsi="Times New Roman" w:cs="Times New Roman"/>
          <w:sz w:val="24"/>
          <w:szCs w:val="24"/>
        </w:rPr>
        <w:t>nutrition and</w:t>
      </w:r>
      <w:r w:rsidRPr="00D7044A">
        <w:rPr>
          <w:rFonts w:ascii="Times New Roman" w:hAnsi="Times New Roman" w:cs="Times New Roman"/>
          <w:sz w:val="24"/>
          <w:szCs w:val="24"/>
        </w:rPr>
        <w:t xml:space="preserve"> nursing; and mortality.</w:t>
      </w:r>
    </w:p>
    <w:p w:rsidR="00B97B8B" w:rsidRPr="00D7044A" w:rsidRDefault="00B97B8B" w:rsidP="006550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7B8B" w:rsidRDefault="00B97B8B" w:rsidP="006550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44A"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r w:rsidRPr="00D7044A">
        <w:rPr>
          <w:rFonts w:ascii="Times New Roman" w:hAnsi="Times New Roman" w:cs="Times New Roman"/>
          <w:sz w:val="24"/>
          <w:szCs w:val="24"/>
        </w:rPr>
        <w:t xml:space="preserve">A total of 215 neonates were assessed for eligibility, of </w:t>
      </w:r>
      <w:r w:rsidR="00D7044A" w:rsidRPr="00D7044A">
        <w:rPr>
          <w:rFonts w:ascii="Times New Roman" w:hAnsi="Times New Roman" w:cs="Times New Roman"/>
          <w:sz w:val="24"/>
          <w:szCs w:val="24"/>
        </w:rPr>
        <w:t>which</w:t>
      </w:r>
      <w:r w:rsidRPr="00D7044A">
        <w:rPr>
          <w:rFonts w:ascii="Times New Roman" w:hAnsi="Times New Roman" w:cs="Times New Roman"/>
          <w:sz w:val="24"/>
          <w:szCs w:val="24"/>
        </w:rPr>
        <w:t xml:space="preserve"> 95 were excluded. Hence, 120 neonates were enrolled in the trial. There was no significant difference in time (in days) to reach full feeds in the 2-h versus 3-h groups (9.53 ± 4.26 </w:t>
      </w:r>
      <w:proofErr w:type="spellStart"/>
      <w:r w:rsidRPr="00D7044A">
        <w:rPr>
          <w:rFonts w:ascii="Times New Roman" w:hAnsi="Times New Roman" w:cs="Times New Roman"/>
          <w:sz w:val="24"/>
          <w:szCs w:val="24"/>
        </w:rPr>
        <w:t>vs</w:t>
      </w:r>
      <w:proofErr w:type="spellEnd"/>
      <w:r w:rsidRPr="00D7044A">
        <w:rPr>
          <w:rFonts w:ascii="Times New Roman" w:hAnsi="Times New Roman" w:cs="Times New Roman"/>
          <w:sz w:val="24"/>
          <w:szCs w:val="24"/>
        </w:rPr>
        <w:t xml:space="preserve"> 9.85 ± 5.48; </w:t>
      </w:r>
      <w:r w:rsidRPr="00D7044A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D7044A">
        <w:rPr>
          <w:rFonts w:ascii="Times New Roman" w:hAnsi="Times New Roman" w:cs="Times New Roman"/>
          <w:sz w:val="24"/>
          <w:szCs w:val="24"/>
        </w:rPr>
        <w:t>= .73). There was no significant difference between the 2 groups in any of the secondary outcomes such as time to attain birth weight; time to discharge; anthropometric parameters</w:t>
      </w:r>
      <w:r w:rsidR="00D7044A">
        <w:rPr>
          <w:rFonts w:ascii="Times New Roman" w:hAnsi="Times New Roman" w:cs="Times New Roman"/>
          <w:sz w:val="24"/>
          <w:szCs w:val="24"/>
        </w:rPr>
        <w:t xml:space="preserve"> </w:t>
      </w:r>
      <w:r w:rsidRPr="00D7044A">
        <w:rPr>
          <w:rFonts w:ascii="Times New Roman" w:hAnsi="Times New Roman" w:cs="Times New Roman"/>
          <w:sz w:val="24"/>
          <w:szCs w:val="24"/>
        </w:rPr>
        <w:t xml:space="preserve">at discharge; feed intolerance; use of </w:t>
      </w:r>
      <w:proofErr w:type="spellStart"/>
      <w:r w:rsidRPr="00D7044A">
        <w:rPr>
          <w:rFonts w:ascii="Times New Roman" w:hAnsi="Times New Roman" w:cs="Times New Roman"/>
          <w:sz w:val="24"/>
          <w:szCs w:val="24"/>
        </w:rPr>
        <w:t>metoclopramide</w:t>
      </w:r>
      <w:proofErr w:type="spellEnd"/>
      <w:r w:rsidRPr="00D704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7044A">
        <w:rPr>
          <w:rFonts w:ascii="Times New Roman" w:hAnsi="Times New Roman" w:cs="Times New Roman"/>
          <w:sz w:val="24"/>
          <w:szCs w:val="24"/>
        </w:rPr>
        <w:t xml:space="preserve">and  </w:t>
      </w:r>
      <w:proofErr w:type="spellStart"/>
      <w:r w:rsidRPr="00D7044A">
        <w:rPr>
          <w:rFonts w:ascii="Times New Roman" w:hAnsi="Times New Roman" w:cs="Times New Roman"/>
          <w:sz w:val="24"/>
          <w:szCs w:val="24"/>
        </w:rPr>
        <w:t>musapride</w:t>
      </w:r>
      <w:proofErr w:type="spellEnd"/>
      <w:proofErr w:type="gramEnd"/>
      <w:r w:rsidRPr="00D7044A">
        <w:rPr>
          <w:rFonts w:ascii="Times New Roman" w:hAnsi="Times New Roman" w:cs="Times New Roman"/>
          <w:sz w:val="24"/>
          <w:szCs w:val="24"/>
        </w:rPr>
        <w:t xml:space="preserve"> and incidence of NEC, IVH, ROP and sepsis.  The total time spent per day in feeding was significantly lesser in the 3-h feeding schedule groups (</w:t>
      </w:r>
      <w:r w:rsidRPr="00D7044A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D7044A">
        <w:rPr>
          <w:rFonts w:ascii="Times New Roman" w:hAnsi="Times New Roman" w:cs="Times New Roman"/>
          <w:sz w:val="24"/>
          <w:szCs w:val="24"/>
        </w:rPr>
        <w:t>= .04)</w:t>
      </w:r>
    </w:p>
    <w:p w:rsidR="00D7044A" w:rsidRPr="00D7044A" w:rsidRDefault="00D7044A" w:rsidP="006550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97B8B" w:rsidRPr="00D7044A" w:rsidRDefault="00B97B8B" w:rsidP="006550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44A">
        <w:rPr>
          <w:rFonts w:ascii="Times New Roman" w:hAnsi="Times New Roman" w:cs="Times New Roman"/>
          <w:b/>
          <w:bCs/>
          <w:sz w:val="24"/>
          <w:szCs w:val="24"/>
        </w:rPr>
        <w:t>Subgroup analysis</w:t>
      </w:r>
      <w:r w:rsidRPr="00D7044A">
        <w:rPr>
          <w:rFonts w:ascii="Times New Roman" w:hAnsi="Times New Roman" w:cs="Times New Roman"/>
          <w:sz w:val="24"/>
          <w:szCs w:val="24"/>
        </w:rPr>
        <w:t xml:space="preserve"> revealed that among the neonates in</w:t>
      </w:r>
      <w:r w:rsidR="00D7044A" w:rsidRPr="00D7044A">
        <w:rPr>
          <w:rFonts w:ascii="Times New Roman" w:hAnsi="Times New Roman" w:cs="Times New Roman"/>
          <w:sz w:val="24"/>
          <w:szCs w:val="24"/>
        </w:rPr>
        <w:t xml:space="preserve"> lower birth weight strata (501 to 1000 grams)</w:t>
      </w:r>
      <w:proofErr w:type="gramStart"/>
      <w:r w:rsidR="00D7044A" w:rsidRPr="00D7044A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="00D7044A" w:rsidRPr="00D7044A">
        <w:rPr>
          <w:rFonts w:ascii="Times New Roman" w:hAnsi="Times New Roman" w:cs="Times New Roman"/>
          <w:sz w:val="24"/>
          <w:szCs w:val="24"/>
        </w:rPr>
        <w:t xml:space="preserve"> those fed 2 hourly   </w:t>
      </w:r>
      <w:r w:rsidRPr="00D7044A">
        <w:rPr>
          <w:rFonts w:ascii="Times New Roman" w:hAnsi="Times New Roman" w:cs="Times New Roman"/>
          <w:sz w:val="24"/>
          <w:szCs w:val="24"/>
        </w:rPr>
        <w:t>reached full feeds earlier compared with those fed 3-h (2-h</w:t>
      </w:r>
      <w:r w:rsidR="00D7044A" w:rsidRPr="00D7044A">
        <w:rPr>
          <w:rFonts w:ascii="Times New Roman" w:hAnsi="Times New Roman" w:cs="Times New Roman"/>
          <w:sz w:val="24"/>
          <w:szCs w:val="24"/>
        </w:rPr>
        <w:t xml:space="preserve"> </w:t>
      </w:r>
      <w:r w:rsidRPr="00D7044A">
        <w:rPr>
          <w:rFonts w:ascii="Times New Roman" w:hAnsi="Times New Roman" w:cs="Times New Roman"/>
          <w:sz w:val="24"/>
          <w:szCs w:val="24"/>
        </w:rPr>
        <w:t xml:space="preserve">group: 11.24 ± 2.88 d </w:t>
      </w:r>
      <w:proofErr w:type="spellStart"/>
      <w:r w:rsidRPr="00D7044A">
        <w:rPr>
          <w:rFonts w:ascii="Times New Roman" w:hAnsi="Times New Roman" w:cs="Times New Roman"/>
          <w:sz w:val="24"/>
          <w:szCs w:val="24"/>
        </w:rPr>
        <w:t>vs</w:t>
      </w:r>
      <w:proofErr w:type="spellEnd"/>
      <w:r w:rsidRPr="00D7044A">
        <w:rPr>
          <w:rFonts w:ascii="Times New Roman" w:hAnsi="Times New Roman" w:cs="Times New Roman"/>
          <w:sz w:val="24"/>
          <w:szCs w:val="24"/>
        </w:rPr>
        <w:t xml:space="preserve"> 3-h group: 14.14 ± 4.98 d; </w:t>
      </w:r>
      <w:r w:rsidRPr="00D7044A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D7044A">
        <w:rPr>
          <w:rFonts w:ascii="Times New Roman" w:hAnsi="Times New Roman" w:cs="Times New Roman"/>
          <w:sz w:val="24"/>
          <w:szCs w:val="24"/>
        </w:rPr>
        <w:t>= .041).</w:t>
      </w:r>
    </w:p>
    <w:p w:rsidR="00D7044A" w:rsidRPr="00D7044A" w:rsidRDefault="00D7044A" w:rsidP="006550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044A" w:rsidRPr="00D7044A" w:rsidRDefault="00D7044A" w:rsidP="006550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44A">
        <w:rPr>
          <w:rFonts w:ascii="Times New Roman" w:hAnsi="Times New Roman" w:cs="Times New Roman"/>
          <w:b/>
          <w:bCs/>
          <w:sz w:val="24"/>
          <w:szCs w:val="24"/>
        </w:rPr>
        <w:t xml:space="preserve">Conclusions: </w:t>
      </w:r>
      <w:r w:rsidRPr="00D7044A">
        <w:rPr>
          <w:rFonts w:ascii="Times New Roman" w:hAnsi="Times New Roman" w:cs="Times New Roman"/>
          <w:sz w:val="24"/>
          <w:szCs w:val="24"/>
        </w:rPr>
        <w:t>There was no significant difference in time to reach full feeds in all the neonates, irrespective of whether they were fed 2-h or 3-h. However, neonates &lt; 1000 g reached full feeds earlier when fed more frequently (2-h feeding schedule).</w:t>
      </w:r>
    </w:p>
    <w:sectPr w:rsidR="00D7044A" w:rsidRPr="00D7044A" w:rsidSect="0016595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7D77AB"/>
    <w:rsid w:val="00006D76"/>
    <w:rsid w:val="00165954"/>
    <w:rsid w:val="004F5649"/>
    <w:rsid w:val="006550B1"/>
    <w:rsid w:val="007D77AB"/>
    <w:rsid w:val="00B97B8B"/>
    <w:rsid w:val="00D704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p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9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Adesh</dc:creator>
  <cp:lastModifiedBy>Adesh</cp:lastModifiedBy>
  <cp:revision>3</cp:revision>
  <dcterms:created xsi:type="dcterms:W3CDTF">2017-06-14T08:05:00Z</dcterms:created>
  <dcterms:modified xsi:type="dcterms:W3CDTF">2017-06-14T09:01:00Z</dcterms:modified>
</cp:coreProperties>
</file>