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633" w:rsidRDefault="000C4633" w:rsidP="000C4633">
      <w:pPr>
        <w:spacing w:before="120" w:after="0" w:line="240" w:lineRule="auto"/>
        <w:jc w:val="center"/>
        <w:rPr>
          <w:rFonts w:asciiTheme="majorBidi" w:hAnsiTheme="majorBidi" w:cstheme="majorBidi"/>
          <w:b/>
          <w:bCs/>
          <w:color w:val="000000" w:themeColor="text1"/>
          <w:sz w:val="24"/>
          <w:szCs w:val="24"/>
          <w:lang w:bidi="ar-EG"/>
        </w:rPr>
      </w:pPr>
      <w:r w:rsidRPr="00453D90">
        <w:rPr>
          <w:rFonts w:asciiTheme="majorBidi" w:hAnsiTheme="majorBidi" w:cstheme="majorBidi"/>
          <w:b/>
          <w:bCs/>
          <w:color w:val="000000" w:themeColor="text1"/>
          <w:sz w:val="28"/>
          <w:szCs w:val="28"/>
          <w:lang w:bidi="ar-EG"/>
        </w:rPr>
        <w:t>A COMPARATIVE STUDY OF THE EFFICACY OF USING PIRACETAM WITH IRON THERAPY VERSUS IRON THERAPY ALONE IN CHILDREN WITH BREATH HOLDING SPELLS</w:t>
      </w:r>
    </w:p>
    <w:p w:rsidR="000C4633" w:rsidRDefault="000C4633" w:rsidP="000C4633">
      <w:pPr>
        <w:autoSpaceDE w:val="0"/>
        <w:autoSpaceDN w:val="0"/>
        <w:adjustRightInd w:val="0"/>
        <w:spacing w:before="120" w:after="0" w:line="240" w:lineRule="auto"/>
        <w:jc w:val="both"/>
        <w:rPr>
          <w:rFonts w:asciiTheme="majorBidi" w:eastAsiaTheme="minorHAnsi" w:hAnsiTheme="majorBidi" w:cstheme="majorBidi"/>
          <w:b/>
          <w:bCs/>
          <w:color w:val="000000" w:themeColor="text1"/>
          <w:sz w:val="20"/>
          <w:szCs w:val="20"/>
        </w:rPr>
      </w:pPr>
      <w:r>
        <w:rPr>
          <w:rFonts w:asciiTheme="majorBidi" w:eastAsiaTheme="minorHAnsi" w:hAnsiTheme="majorBidi" w:cstheme="majorBidi"/>
          <w:b/>
          <w:bCs/>
          <w:color w:val="000000" w:themeColor="text1"/>
          <w:sz w:val="20"/>
          <w:szCs w:val="20"/>
        </w:rPr>
        <w:t xml:space="preserve">Dina Mohamed </w:t>
      </w:r>
      <w:proofErr w:type="spellStart"/>
      <w:r>
        <w:rPr>
          <w:rFonts w:asciiTheme="majorBidi" w:eastAsiaTheme="minorHAnsi" w:hAnsiTheme="majorBidi" w:cstheme="majorBidi"/>
          <w:b/>
          <w:bCs/>
          <w:color w:val="000000" w:themeColor="text1"/>
          <w:sz w:val="20"/>
          <w:szCs w:val="20"/>
        </w:rPr>
        <w:t>Gaber</w:t>
      </w:r>
      <w:proofErr w:type="spellEnd"/>
      <w:r>
        <w:rPr>
          <w:rFonts w:asciiTheme="majorBidi" w:eastAsiaTheme="minorHAnsi" w:hAnsiTheme="majorBidi" w:cstheme="majorBidi"/>
          <w:b/>
          <w:bCs/>
          <w:color w:val="000000" w:themeColor="text1"/>
          <w:sz w:val="20"/>
          <w:szCs w:val="20"/>
        </w:rPr>
        <w:t xml:space="preserve"> Ibrahim, MS, Visiting resident, </w:t>
      </w:r>
      <w:proofErr w:type="spellStart"/>
      <w:r>
        <w:rPr>
          <w:rFonts w:asciiTheme="majorBidi" w:eastAsiaTheme="minorHAnsi" w:hAnsiTheme="majorBidi" w:cstheme="majorBidi"/>
          <w:b/>
          <w:bCs/>
          <w:color w:val="000000" w:themeColor="text1"/>
          <w:sz w:val="20"/>
          <w:szCs w:val="20"/>
        </w:rPr>
        <w:t>elShatby</w:t>
      </w:r>
      <w:proofErr w:type="spellEnd"/>
      <w:r>
        <w:rPr>
          <w:rFonts w:asciiTheme="majorBidi" w:eastAsiaTheme="minorHAnsi" w:hAnsiTheme="majorBidi" w:cstheme="majorBidi"/>
          <w:b/>
          <w:bCs/>
          <w:color w:val="000000" w:themeColor="text1"/>
          <w:sz w:val="20"/>
          <w:szCs w:val="20"/>
        </w:rPr>
        <w:t xml:space="preserve"> Pediatrics Hospital , Alexandria</w:t>
      </w:r>
      <w:bookmarkStart w:id="0" w:name="_GoBack"/>
      <w:bookmarkEnd w:id="0"/>
      <w:r>
        <w:rPr>
          <w:rFonts w:asciiTheme="majorBidi" w:eastAsiaTheme="minorHAnsi" w:hAnsiTheme="majorBidi" w:cstheme="majorBidi"/>
          <w:b/>
          <w:bCs/>
          <w:color w:val="000000" w:themeColor="text1"/>
          <w:sz w:val="20"/>
          <w:szCs w:val="20"/>
        </w:rPr>
        <w:t xml:space="preserve"> University</w:t>
      </w:r>
    </w:p>
    <w:p w:rsidR="000C4633" w:rsidRPr="00453D90" w:rsidRDefault="000C4633" w:rsidP="000C4633">
      <w:pPr>
        <w:autoSpaceDE w:val="0"/>
        <w:autoSpaceDN w:val="0"/>
        <w:adjustRightInd w:val="0"/>
        <w:spacing w:before="120" w:after="0" w:line="240" w:lineRule="auto"/>
        <w:jc w:val="both"/>
        <w:rPr>
          <w:rFonts w:asciiTheme="majorBidi" w:eastAsiaTheme="minorHAnsi" w:hAnsiTheme="majorBidi" w:cstheme="majorBidi"/>
          <w:b/>
          <w:bCs/>
          <w:color w:val="000000" w:themeColor="text1"/>
          <w:sz w:val="20"/>
          <w:szCs w:val="20"/>
        </w:rPr>
      </w:pPr>
      <w:r w:rsidRPr="00453D90">
        <w:rPr>
          <w:rFonts w:asciiTheme="majorBidi" w:eastAsiaTheme="minorHAnsi" w:hAnsiTheme="majorBidi" w:cstheme="majorBidi"/>
          <w:b/>
          <w:bCs/>
          <w:color w:val="000000" w:themeColor="text1"/>
          <w:sz w:val="20"/>
          <w:szCs w:val="20"/>
        </w:rPr>
        <w:t>ABSTRACT</w:t>
      </w:r>
    </w:p>
    <w:p w:rsidR="000C4633" w:rsidRPr="00453D90" w:rsidRDefault="000C4633" w:rsidP="000C4633">
      <w:pPr>
        <w:autoSpaceDE w:val="0"/>
        <w:autoSpaceDN w:val="0"/>
        <w:adjustRightInd w:val="0"/>
        <w:spacing w:before="120" w:after="0" w:line="240" w:lineRule="auto"/>
        <w:jc w:val="both"/>
        <w:rPr>
          <w:rFonts w:asciiTheme="majorBidi" w:eastAsiaTheme="minorHAnsi" w:hAnsiTheme="majorBidi" w:cstheme="majorBidi"/>
          <w:color w:val="000000" w:themeColor="text1"/>
          <w:sz w:val="20"/>
          <w:szCs w:val="20"/>
        </w:rPr>
      </w:pPr>
      <w:r w:rsidRPr="00453D90">
        <w:rPr>
          <w:rFonts w:asciiTheme="majorBidi" w:eastAsiaTheme="minorHAnsi" w:hAnsiTheme="majorBidi" w:cstheme="majorBidi"/>
          <w:b/>
          <w:bCs/>
          <w:i/>
          <w:iCs/>
          <w:color w:val="000000" w:themeColor="text1"/>
          <w:sz w:val="20"/>
          <w:szCs w:val="20"/>
        </w:rPr>
        <w:t>Background:</w:t>
      </w:r>
      <w:r w:rsidRPr="00453D90">
        <w:rPr>
          <w:rFonts w:asciiTheme="majorBidi" w:eastAsiaTheme="minorHAnsi" w:hAnsiTheme="majorBidi" w:cstheme="majorBidi"/>
          <w:i/>
          <w:iCs/>
          <w:color w:val="000000" w:themeColor="text1"/>
          <w:sz w:val="20"/>
          <w:szCs w:val="20"/>
        </w:rPr>
        <w:t xml:space="preserve"> </w:t>
      </w:r>
      <w:r w:rsidRPr="00453D90">
        <w:rPr>
          <w:rFonts w:asciiTheme="majorBidi" w:eastAsiaTheme="minorHAnsi" w:hAnsiTheme="majorBidi" w:cstheme="majorBidi"/>
          <w:color w:val="000000" w:themeColor="text1"/>
          <w:sz w:val="20"/>
          <w:szCs w:val="20"/>
        </w:rPr>
        <w:t>Breath holding spells (BHS) are apparently frightening events occurring in otherwise healthy children. Generally, no medical treatment is recommended and parental reassurance is believed to be enough, however, in some cases BHS can be very stressful for the parents and a pharmacological agent may be desired in some of these children.</w:t>
      </w:r>
    </w:p>
    <w:p w:rsidR="000C4633" w:rsidRPr="00453D90" w:rsidRDefault="000C4633" w:rsidP="000C4633">
      <w:pPr>
        <w:autoSpaceDE w:val="0"/>
        <w:autoSpaceDN w:val="0"/>
        <w:adjustRightInd w:val="0"/>
        <w:spacing w:before="120" w:after="0" w:line="240" w:lineRule="auto"/>
        <w:jc w:val="both"/>
        <w:rPr>
          <w:rFonts w:asciiTheme="majorBidi" w:hAnsiTheme="majorBidi" w:cstheme="majorBidi"/>
          <w:color w:val="000000" w:themeColor="text1"/>
          <w:sz w:val="20"/>
          <w:szCs w:val="20"/>
          <w:lang w:bidi="ar-EG"/>
        </w:rPr>
      </w:pPr>
      <w:r w:rsidRPr="00453D90">
        <w:rPr>
          <w:rFonts w:asciiTheme="majorBidi" w:eastAsiaTheme="minorHAnsi" w:hAnsiTheme="majorBidi" w:cstheme="majorBidi"/>
          <w:b/>
          <w:bCs/>
          <w:i/>
          <w:iCs/>
          <w:color w:val="000000" w:themeColor="text1"/>
          <w:sz w:val="20"/>
          <w:szCs w:val="20"/>
        </w:rPr>
        <w:t xml:space="preserve">Objective: </w:t>
      </w:r>
      <w:r w:rsidRPr="00453D90">
        <w:rPr>
          <w:rFonts w:asciiTheme="majorBidi" w:hAnsiTheme="majorBidi" w:cstheme="majorBidi"/>
          <w:color w:val="000000" w:themeColor="text1"/>
          <w:sz w:val="20"/>
          <w:szCs w:val="20"/>
          <w:lang w:bidi="ar-EG"/>
        </w:rPr>
        <w:t>The aim of this work was to determine the efficacy of using piracetam with iron therapy versus iron therapy alone in children with breath holding spells associated with iron deficiency anemia.</w:t>
      </w:r>
    </w:p>
    <w:p w:rsidR="000C4633" w:rsidRPr="00453D90" w:rsidRDefault="000C4633" w:rsidP="000C4633">
      <w:pPr>
        <w:autoSpaceDE w:val="0"/>
        <w:autoSpaceDN w:val="0"/>
        <w:adjustRightInd w:val="0"/>
        <w:spacing w:before="120" w:after="0" w:line="240" w:lineRule="auto"/>
        <w:jc w:val="both"/>
        <w:rPr>
          <w:rFonts w:asciiTheme="majorBidi" w:eastAsiaTheme="minorHAnsi" w:hAnsiTheme="majorBidi" w:cstheme="majorBidi"/>
          <w:color w:val="000000" w:themeColor="text1"/>
          <w:sz w:val="20"/>
          <w:szCs w:val="20"/>
        </w:rPr>
      </w:pPr>
      <w:r w:rsidRPr="00453D90">
        <w:rPr>
          <w:rFonts w:asciiTheme="majorBidi" w:eastAsiaTheme="minorHAnsi" w:hAnsiTheme="majorBidi" w:cstheme="majorBidi"/>
          <w:b/>
          <w:bCs/>
          <w:i/>
          <w:iCs/>
          <w:color w:val="000000" w:themeColor="text1"/>
          <w:sz w:val="20"/>
          <w:szCs w:val="20"/>
        </w:rPr>
        <w:t xml:space="preserve">Study Design: </w:t>
      </w:r>
      <w:r w:rsidRPr="00453D90">
        <w:rPr>
          <w:rFonts w:asciiTheme="majorBidi" w:eastAsiaTheme="minorHAnsi" w:hAnsiTheme="majorBidi" w:cstheme="majorBidi"/>
          <w:color w:val="000000" w:themeColor="text1"/>
          <w:sz w:val="20"/>
          <w:szCs w:val="20"/>
        </w:rPr>
        <w:t>Interventional, prospecti</w:t>
      </w:r>
      <w:r>
        <w:rPr>
          <w:rFonts w:asciiTheme="majorBidi" w:eastAsiaTheme="minorHAnsi" w:hAnsiTheme="majorBidi" w:cstheme="majorBidi"/>
          <w:color w:val="000000" w:themeColor="text1"/>
          <w:sz w:val="20"/>
          <w:szCs w:val="20"/>
        </w:rPr>
        <w:t>ve randomized controlled study.</w:t>
      </w:r>
    </w:p>
    <w:p w:rsidR="000C4633" w:rsidRPr="00453D90" w:rsidRDefault="000C4633" w:rsidP="000C4633">
      <w:pPr>
        <w:autoSpaceDE w:val="0"/>
        <w:autoSpaceDN w:val="0"/>
        <w:adjustRightInd w:val="0"/>
        <w:spacing w:before="120" w:after="0" w:line="240" w:lineRule="auto"/>
        <w:jc w:val="both"/>
        <w:rPr>
          <w:rFonts w:asciiTheme="majorBidi" w:hAnsiTheme="majorBidi" w:cstheme="majorBidi"/>
          <w:color w:val="000000" w:themeColor="text1"/>
          <w:sz w:val="20"/>
          <w:szCs w:val="20"/>
          <w:lang w:bidi="ar-EG"/>
        </w:rPr>
      </w:pPr>
      <w:r w:rsidRPr="00453D90">
        <w:rPr>
          <w:rFonts w:asciiTheme="majorBidi" w:eastAsiaTheme="minorHAnsi" w:hAnsiTheme="majorBidi" w:cstheme="majorBidi"/>
          <w:b/>
          <w:bCs/>
          <w:i/>
          <w:iCs/>
          <w:color w:val="000000" w:themeColor="text1"/>
          <w:sz w:val="20"/>
          <w:szCs w:val="20"/>
        </w:rPr>
        <w:t xml:space="preserve">Subjects and Methods: </w:t>
      </w:r>
      <w:r w:rsidRPr="00453D90">
        <w:rPr>
          <w:rFonts w:asciiTheme="majorBidi" w:hAnsiTheme="majorBidi" w:cstheme="majorBidi"/>
          <w:color w:val="000000" w:themeColor="text1"/>
          <w:sz w:val="20"/>
          <w:szCs w:val="20"/>
          <w:lang w:bidi="ar-EG"/>
        </w:rPr>
        <w:t xml:space="preserve">This study was conducted at the </w:t>
      </w:r>
      <w:proofErr w:type="spellStart"/>
      <w:r w:rsidRPr="00453D90">
        <w:rPr>
          <w:rFonts w:asciiTheme="majorBidi" w:hAnsiTheme="majorBidi" w:cstheme="majorBidi"/>
          <w:color w:val="000000" w:themeColor="text1"/>
          <w:sz w:val="20"/>
          <w:szCs w:val="20"/>
          <w:lang w:bidi="ar-EG"/>
        </w:rPr>
        <w:t>Neuro</w:t>
      </w:r>
      <w:proofErr w:type="spellEnd"/>
      <w:r w:rsidRPr="00453D90">
        <w:rPr>
          <w:rFonts w:asciiTheme="majorBidi" w:hAnsiTheme="majorBidi" w:cstheme="majorBidi"/>
          <w:color w:val="000000" w:themeColor="text1"/>
          <w:sz w:val="20"/>
          <w:szCs w:val="20"/>
          <w:lang w:bidi="ar-EG"/>
        </w:rPr>
        <w:t>-Pediatric Outpatient Clinic at Alexandria University Children’s Hospital, Alexandria, Egypt.</w:t>
      </w:r>
      <w:r w:rsidRPr="00453D90">
        <w:rPr>
          <w:rFonts w:asciiTheme="majorBidi" w:eastAsiaTheme="minorHAnsi" w:hAnsiTheme="majorBidi" w:cstheme="majorBidi"/>
          <w:b/>
          <w:bCs/>
          <w:i/>
          <w:iCs/>
          <w:color w:val="000000" w:themeColor="text1"/>
          <w:sz w:val="20"/>
          <w:szCs w:val="20"/>
        </w:rPr>
        <w:t xml:space="preserve"> </w:t>
      </w:r>
      <w:r w:rsidRPr="00453D90">
        <w:rPr>
          <w:rFonts w:asciiTheme="majorBidi" w:eastAsiaTheme="minorHAnsi" w:hAnsiTheme="majorBidi" w:cstheme="majorBidi"/>
          <w:color w:val="000000" w:themeColor="text1"/>
          <w:sz w:val="20"/>
          <w:szCs w:val="20"/>
        </w:rPr>
        <w:t xml:space="preserve">A total number of 70 children aged between 6months -5 years with diagnosis of BHS and iron deficiency anemia reporting to the clinic were </w:t>
      </w:r>
      <w:r w:rsidRPr="00453D90">
        <w:rPr>
          <w:rFonts w:asciiTheme="majorBidi" w:hAnsiTheme="majorBidi" w:cstheme="majorBidi"/>
          <w:color w:val="000000" w:themeColor="text1"/>
          <w:sz w:val="20"/>
          <w:szCs w:val="20"/>
          <w:lang w:bidi="ar-EG"/>
        </w:rPr>
        <w:t xml:space="preserve">randomly divided into two groups where </w:t>
      </w:r>
      <w:r w:rsidRPr="00453D90">
        <w:rPr>
          <w:rFonts w:asciiTheme="majorBidi" w:hAnsiTheme="majorBidi" w:cstheme="majorBidi"/>
          <w:b/>
          <w:bCs/>
          <w:color w:val="000000" w:themeColor="text1"/>
          <w:sz w:val="20"/>
          <w:szCs w:val="20"/>
          <w:lang w:bidi="ar-EG"/>
        </w:rPr>
        <w:t>Group I</w:t>
      </w:r>
      <w:r w:rsidRPr="00453D90">
        <w:rPr>
          <w:rFonts w:asciiTheme="majorBidi" w:hAnsiTheme="majorBidi" w:cstheme="majorBidi"/>
          <w:color w:val="000000" w:themeColor="text1"/>
          <w:sz w:val="20"/>
          <w:szCs w:val="20"/>
          <w:lang w:bidi="ar-EG"/>
        </w:rPr>
        <w:t xml:space="preserve">: included 35 children and were given only iron therapy at a dose of 6 mg/kg/day and </w:t>
      </w:r>
      <w:r w:rsidRPr="00453D90">
        <w:rPr>
          <w:rFonts w:asciiTheme="majorBidi" w:hAnsiTheme="majorBidi" w:cstheme="majorBidi"/>
          <w:b/>
          <w:bCs/>
          <w:color w:val="000000" w:themeColor="text1"/>
          <w:sz w:val="20"/>
          <w:szCs w:val="20"/>
          <w:lang w:bidi="ar-EG"/>
        </w:rPr>
        <w:t>Group II:</w:t>
      </w:r>
      <w:r w:rsidRPr="00453D90">
        <w:rPr>
          <w:rFonts w:asciiTheme="majorBidi" w:hAnsiTheme="majorBidi" w:cstheme="majorBidi"/>
          <w:color w:val="000000" w:themeColor="text1"/>
          <w:sz w:val="20"/>
          <w:szCs w:val="20"/>
          <w:lang w:bidi="ar-EG"/>
        </w:rPr>
        <w:t xml:space="preserve"> included 35 children and were given iron therapy at the same dose and Piracetam at a dose of 40mg/kg/day. Follow up of the cases monthly for 3 months was done to evaluate the frequency of the attacks and the improvement in iron deficiency by doing a follow up of iron profile after three months ( Fe, Ferritin, TIBC)</w:t>
      </w:r>
    </w:p>
    <w:p w:rsidR="000C4633" w:rsidRPr="00453D90" w:rsidRDefault="000C4633" w:rsidP="000C4633">
      <w:pPr>
        <w:autoSpaceDE w:val="0"/>
        <w:autoSpaceDN w:val="0"/>
        <w:adjustRightInd w:val="0"/>
        <w:spacing w:before="120" w:after="0" w:line="240" w:lineRule="auto"/>
        <w:jc w:val="both"/>
        <w:rPr>
          <w:rFonts w:asciiTheme="majorBidi" w:eastAsiaTheme="minorHAnsi" w:hAnsiTheme="majorBidi" w:cstheme="majorBidi"/>
          <w:color w:val="000000" w:themeColor="text1"/>
          <w:sz w:val="20"/>
          <w:szCs w:val="20"/>
        </w:rPr>
      </w:pPr>
      <w:r w:rsidRPr="00453D90">
        <w:rPr>
          <w:rFonts w:asciiTheme="majorBidi" w:eastAsiaTheme="minorHAnsi" w:hAnsiTheme="majorBidi" w:cstheme="majorBidi"/>
          <w:b/>
          <w:bCs/>
          <w:i/>
          <w:iCs/>
          <w:color w:val="000000" w:themeColor="text1"/>
          <w:sz w:val="20"/>
          <w:szCs w:val="20"/>
        </w:rPr>
        <w:t>Results:</w:t>
      </w:r>
      <w:r>
        <w:rPr>
          <w:rFonts w:asciiTheme="majorBidi" w:eastAsiaTheme="minorHAnsi" w:hAnsiTheme="majorBidi" w:cstheme="majorBidi"/>
          <w:b/>
          <w:bCs/>
          <w:i/>
          <w:iCs/>
          <w:color w:val="000000" w:themeColor="text1"/>
          <w:sz w:val="20"/>
          <w:szCs w:val="20"/>
        </w:rPr>
        <w:t xml:space="preserve"> </w:t>
      </w:r>
      <w:r w:rsidRPr="00453D90">
        <w:rPr>
          <w:rFonts w:asciiTheme="majorBidi" w:eastAsia="TimesNewRomanPSMT" w:hAnsiTheme="majorBidi" w:cstheme="majorBidi"/>
          <w:color w:val="000000" w:themeColor="text1"/>
          <w:sz w:val="20"/>
          <w:szCs w:val="20"/>
        </w:rPr>
        <w:t xml:space="preserve">Seventy patients were enrolled into this study 42 boys, 28 girls completed the study. The ratio of boys to girls was 3:2. The patients were aged 6 months – 5 years at the time of presentation with 50% above 2 years </w:t>
      </w:r>
      <w:proofErr w:type="spellStart"/>
      <w:r w:rsidRPr="00453D90">
        <w:rPr>
          <w:rFonts w:asciiTheme="majorBidi" w:eastAsia="TimesNewRomanPSMT" w:hAnsiTheme="majorBidi" w:cstheme="majorBidi"/>
          <w:color w:val="000000" w:themeColor="text1"/>
          <w:sz w:val="20"/>
          <w:szCs w:val="20"/>
        </w:rPr>
        <w:t>old.Frequency</w:t>
      </w:r>
      <w:proofErr w:type="spellEnd"/>
      <w:r w:rsidRPr="00453D90">
        <w:rPr>
          <w:rFonts w:asciiTheme="majorBidi" w:eastAsia="TimesNewRomanPSMT" w:hAnsiTheme="majorBidi" w:cstheme="majorBidi"/>
          <w:color w:val="000000" w:themeColor="text1"/>
          <w:sz w:val="20"/>
          <w:szCs w:val="20"/>
        </w:rPr>
        <w:t xml:space="preserve"> of spells varied widely, ranging from 1-3 per day to three per month and the mean frequency was six episodes of BHS in one month (about 2 per week) for both groups. Comparing the improvement in the frequency of attacks between the two studied groups after treatment, there was a significant difference (p= 0.001) between the two groups were the median number of attacks was 2 attacks per month for group</w:t>
      </w:r>
      <w:r w:rsidRPr="00453D90">
        <w:rPr>
          <w:rFonts w:asciiTheme="majorBidi" w:hAnsiTheme="majorBidi" w:cstheme="majorBidi"/>
          <w:color w:val="000000" w:themeColor="text1"/>
          <w:sz w:val="20"/>
          <w:szCs w:val="20"/>
          <w:lang w:bidi="ar-EG"/>
        </w:rPr>
        <w:t xml:space="preserve"> I</w:t>
      </w:r>
      <w:r>
        <w:rPr>
          <w:rFonts w:asciiTheme="majorBidi" w:eastAsia="TimesNewRomanPSMT" w:hAnsiTheme="majorBidi" w:cstheme="majorBidi"/>
          <w:color w:val="000000" w:themeColor="text1"/>
          <w:sz w:val="20"/>
          <w:szCs w:val="20"/>
        </w:rPr>
        <w:t xml:space="preserve"> </w:t>
      </w:r>
      <w:r w:rsidRPr="00453D90">
        <w:rPr>
          <w:rFonts w:asciiTheme="majorBidi" w:eastAsia="TimesNewRomanPSMT" w:hAnsiTheme="majorBidi" w:cstheme="majorBidi"/>
          <w:color w:val="000000" w:themeColor="text1"/>
          <w:sz w:val="20"/>
          <w:szCs w:val="20"/>
        </w:rPr>
        <w:t xml:space="preserve">and 1 attack per month for group </w:t>
      </w:r>
      <w:r w:rsidRPr="00453D90">
        <w:rPr>
          <w:rFonts w:asciiTheme="majorBidi" w:hAnsiTheme="majorBidi" w:cstheme="majorBidi"/>
          <w:color w:val="000000" w:themeColor="text1"/>
          <w:sz w:val="20"/>
          <w:szCs w:val="20"/>
          <w:lang w:bidi="ar-EG"/>
        </w:rPr>
        <w:t>II</w:t>
      </w:r>
      <w:r w:rsidRPr="00453D90">
        <w:rPr>
          <w:rFonts w:asciiTheme="majorBidi" w:eastAsia="TimesNewRomanPSMT" w:hAnsiTheme="majorBidi" w:cstheme="majorBidi"/>
          <w:color w:val="000000" w:themeColor="text1"/>
          <w:sz w:val="20"/>
          <w:szCs w:val="20"/>
        </w:rPr>
        <w:t xml:space="preserve">. </w:t>
      </w:r>
    </w:p>
    <w:p w:rsidR="000C4633" w:rsidRPr="00453D90" w:rsidRDefault="000C4633" w:rsidP="000C4633">
      <w:pPr>
        <w:autoSpaceDE w:val="0"/>
        <w:autoSpaceDN w:val="0"/>
        <w:adjustRightInd w:val="0"/>
        <w:spacing w:before="120" w:after="0" w:line="240" w:lineRule="auto"/>
        <w:jc w:val="both"/>
        <w:rPr>
          <w:rFonts w:asciiTheme="majorBidi" w:eastAsia="TimesNewRomanPSMT" w:hAnsiTheme="majorBidi" w:cstheme="majorBidi"/>
          <w:color w:val="000000" w:themeColor="text1"/>
          <w:sz w:val="20"/>
          <w:szCs w:val="20"/>
        </w:rPr>
      </w:pPr>
      <w:r w:rsidRPr="00453D90">
        <w:rPr>
          <w:rFonts w:asciiTheme="majorBidi" w:eastAsiaTheme="minorHAnsi" w:hAnsiTheme="majorBidi" w:cstheme="majorBidi"/>
          <w:b/>
          <w:bCs/>
          <w:i/>
          <w:iCs/>
          <w:color w:val="000000" w:themeColor="text1"/>
          <w:sz w:val="20"/>
          <w:szCs w:val="20"/>
        </w:rPr>
        <w:t xml:space="preserve">Conclusion: </w:t>
      </w:r>
      <w:r w:rsidRPr="00453D90">
        <w:rPr>
          <w:rFonts w:asciiTheme="majorBidi" w:eastAsia="TimesNewRomanPSMT" w:hAnsiTheme="majorBidi" w:cstheme="majorBidi"/>
          <w:color w:val="000000" w:themeColor="text1"/>
          <w:sz w:val="20"/>
          <w:szCs w:val="20"/>
        </w:rPr>
        <w:t>Treatment with piracetam in addition to iron therapy is better than iron therapy alone in reducing the frequency of breath holding attacks</w:t>
      </w:r>
    </w:p>
    <w:p w:rsidR="00AC4DA5" w:rsidRDefault="00AC4DA5"/>
    <w:sectPr w:rsidR="00AC4DA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633"/>
    <w:rsid w:val="000C4633"/>
    <w:rsid w:val="00AC4D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633"/>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633"/>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366</Words>
  <Characters>2091</Characters>
  <Application>Microsoft Office Word</Application>
  <DocSecurity>0</DocSecurity>
  <Lines>17</Lines>
  <Paragraphs>4</Paragraphs>
  <ScaleCrop>false</ScaleCrop>
  <Company>home</Company>
  <LinksUpToDate>false</LinksUpToDate>
  <CharactersWithSpaces>2453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cp:revision>
  <dcterms:created xsi:type="dcterms:W3CDTF">2017-03-08T12:54:00Z</dcterms:created>
  <dcterms:modified xsi:type="dcterms:W3CDTF">2017-03-08T12:58:00Z</dcterms:modified>
</cp:coreProperties>
</file>