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FFA" w:rsidRPr="00CE2EEE" w:rsidRDefault="00E11FFA" w:rsidP="00E11FFA">
      <w:pPr>
        <w:autoSpaceDE w:val="0"/>
        <w:autoSpaceDN w:val="0"/>
        <w:adjustRightInd w:val="0"/>
        <w:rPr>
          <w:rFonts w:ascii="BellCentennialBT-NameAndNumber" w:hAnsi="BellCentennialBT-NameAndNumber" w:cs="BellCentennialBT-NameAndNumber"/>
          <w:color w:val="FF6600"/>
          <w:sz w:val="32"/>
          <w:szCs w:val="36"/>
          <w:u w:val="single"/>
        </w:rPr>
      </w:pPr>
      <w:r w:rsidRPr="00CE2EEE">
        <w:rPr>
          <w:rFonts w:ascii="BellCentennialBT-NameAndNumber" w:hAnsi="BellCentennialBT-NameAndNumber" w:cs="BellCentennialBT-NameAndNumber"/>
          <w:color w:val="FF6600"/>
          <w:sz w:val="32"/>
          <w:szCs w:val="36"/>
          <w:u w:val="single"/>
        </w:rPr>
        <w:t>The challenges and outcomes of living donor kidney</w:t>
      </w:r>
      <w:r w:rsidR="00CE2EEE" w:rsidRPr="00CE2EEE">
        <w:rPr>
          <w:rFonts w:ascii="BellCentennialBT-NameAndNumber" w:hAnsi="BellCentennialBT-NameAndNumber" w:cs="BellCentennialBT-NameAndNumber"/>
          <w:color w:val="FF6600"/>
          <w:sz w:val="32"/>
          <w:szCs w:val="36"/>
          <w:u w:val="single"/>
        </w:rPr>
        <w:t xml:space="preserve"> </w:t>
      </w:r>
      <w:r w:rsidRPr="00CE2EEE">
        <w:rPr>
          <w:rFonts w:ascii="BellCentennialBT-NameAndNumber" w:hAnsi="BellCentennialBT-NameAndNumber" w:cs="BellCentennialBT-NameAndNumber"/>
          <w:color w:val="FF6600"/>
          <w:sz w:val="32"/>
          <w:szCs w:val="36"/>
          <w:u w:val="single"/>
        </w:rPr>
        <w:t>transplantation without induction therapy in a developing country: A critical analysis from a single center of west India</w:t>
      </w:r>
    </w:p>
    <w:p w:rsidR="00CE2EEE" w:rsidRPr="00CE2EEE" w:rsidRDefault="00CE2EEE" w:rsidP="00E11FFA">
      <w:pPr>
        <w:autoSpaceDE w:val="0"/>
        <w:autoSpaceDN w:val="0"/>
        <w:adjustRightInd w:val="0"/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</w:pP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Dr. Parikh M.D.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 xml:space="preserve">, Dr. </w:t>
      </w:r>
      <w:proofErr w:type="spellStart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Rajapurkar</w:t>
      </w:r>
      <w:proofErr w:type="spellEnd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 xml:space="preserve"> M</w:t>
      </w:r>
      <w:proofErr w:type="gramStart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</w:t>
      </w:r>
      <w:proofErr w:type="gramEnd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, Dr. Gang S.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, Dr. Hedge U.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 xml:space="preserve">, Dr. </w:t>
      </w:r>
      <w:proofErr w:type="spellStart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Konnur</w:t>
      </w:r>
      <w:proofErr w:type="spellEnd"/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 xml:space="preserve"> A.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>, Dr. Patel H.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  <w:vertAlign w:val="superscript"/>
        </w:rPr>
        <w:t>**</w:t>
      </w:r>
      <w:r w:rsidRPr="00CE2EEE">
        <w:rPr>
          <w:rFonts w:ascii="BellCentennialBT-NameAndNumber" w:hAnsi="BellCentennialBT-NameAndNumber" w:cs="BellCentennialBT-NameAndNumber"/>
          <w:b/>
          <w:color w:val="000000" w:themeColor="text1"/>
          <w:sz w:val="20"/>
          <w:szCs w:val="36"/>
        </w:rPr>
        <w:t xml:space="preserve"> </w:t>
      </w:r>
    </w:p>
    <w:p w:rsidR="00CE2EEE" w:rsidRPr="00CE2EEE" w:rsidRDefault="00CE2EEE" w:rsidP="00E11FFA">
      <w:pPr>
        <w:autoSpaceDE w:val="0"/>
        <w:autoSpaceDN w:val="0"/>
        <w:adjustRightInd w:val="0"/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</w:rPr>
      </w:pPr>
      <w:r w:rsidRPr="00CE2EEE">
        <w:rPr>
          <w:rFonts w:ascii="BellCentennialBT-NameAndNumber" w:hAnsi="BellCentennialBT-NameAndNumber" w:cs="BellCentennialBT-NameAndNumber"/>
          <w:color w:val="000000" w:themeColor="text1"/>
          <w:sz w:val="36"/>
          <w:szCs w:val="36"/>
        </w:rPr>
        <w:t>*</w:t>
      </w:r>
      <w:r w:rsidRPr="00CE2EEE">
        <w:rPr>
          <w:rFonts w:ascii="BellCentennialBT-NameAndNumber" w:hAnsi="BellCentennialBT-NameAndNumber" w:cs="BellCentennialBT-NameAndNumber"/>
          <w:color w:val="000000" w:themeColor="text1"/>
          <w:sz w:val="36"/>
          <w:szCs w:val="36"/>
          <w:vertAlign w:val="superscript"/>
        </w:rPr>
        <w:t xml:space="preserve"> </w:t>
      </w:r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Nephrology fellow,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Muljibhai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patel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 urological hospital,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nadiad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, Gujarat, </w:t>
      </w:r>
      <w:proofErr w:type="spellStart"/>
      <w:proofErr w:type="gram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india</w:t>
      </w:r>
      <w:proofErr w:type="spellEnd"/>
      <w:proofErr w:type="gramEnd"/>
    </w:p>
    <w:p w:rsidR="00E11FFA" w:rsidRPr="00CE2EEE" w:rsidRDefault="00CE2EEE" w:rsidP="00E11FFA">
      <w:pPr>
        <w:autoSpaceDE w:val="0"/>
        <w:autoSpaceDN w:val="0"/>
        <w:adjustRightInd w:val="0"/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</w:pPr>
      <w:r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**</w:t>
      </w:r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 Consultant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nephrologist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,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Muljibhai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patel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 urological hospital, </w:t>
      </w:r>
      <w:proofErr w:type="spell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nadiad</w:t>
      </w:r>
      <w:proofErr w:type="spellEnd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 xml:space="preserve">, Gujarat, </w:t>
      </w:r>
      <w:proofErr w:type="spellStart"/>
      <w:proofErr w:type="gramStart"/>
      <w:r w:rsidRPr="00CE2EEE">
        <w:rPr>
          <w:rFonts w:ascii="BellCentennialBT-NameAndNumber" w:hAnsi="BellCentennialBT-NameAndNumber" w:cs="BellCentennialBT-NameAndNumber"/>
          <w:color w:val="000000" w:themeColor="text1"/>
          <w:sz w:val="30"/>
          <w:szCs w:val="36"/>
          <w:vertAlign w:val="superscript"/>
        </w:rPr>
        <w:t>india</w:t>
      </w:r>
      <w:proofErr w:type="spellEnd"/>
      <w:proofErr w:type="gramEnd"/>
    </w:p>
    <w:p w:rsidR="00E11FFA" w:rsidRDefault="00E11FFA" w:rsidP="00E11FFA">
      <w:pPr>
        <w:autoSpaceDE w:val="0"/>
        <w:autoSpaceDN w:val="0"/>
        <w:adjustRightInd w:val="0"/>
        <w:rPr>
          <w:rFonts w:ascii="AmerigoBT-BoldA" w:hAnsi="AmerigoBT-BoldA" w:cs="AmerigoBT-BoldA"/>
          <w:b/>
          <w:bCs/>
          <w:sz w:val="32"/>
          <w:szCs w:val="32"/>
        </w:rPr>
      </w:pPr>
      <w:r>
        <w:rPr>
          <w:rFonts w:ascii="AmerigoBT-BoldA" w:hAnsi="AmerigoBT-BoldA" w:cs="AmerigoBT-BoldA"/>
          <w:b/>
          <w:bCs/>
          <w:sz w:val="32"/>
          <w:szCs w:val="32"/>
        </w:rPr>
        <w:t>ABSTRACT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  <w:r w:rsidRPr="00CE2EEE">
        <w:rPr>
          <w:rFonts w:ascii="Sylfaen" w:hAnsi="Sylfaen" w:cs="Sylfaen"/>
          <w:i/>
          <w:u w:val="single"/>
        </w:rPr>
        <w:t>Introduction</w:t>
      </w:r>
      <w:r w:rsidRPr="009600BA">
        <w:rPr>
          <w:rFonts w:ascii="Sylfaen" w:hAnsi="Sylfaen" w:cs="Sylfaen"/>
        </w:rPr>
        <w:t>: Renal transplantation is the treatment of choic</w:t>
      </w:r>
      <w:r>
        <w:rPr>
          <w:rFonts w:ascii="Sylfaen" w:hAnsi="Sylfaen" w:cs="Sylfaen"/>
        </w:rPr>
        <w:t xml:space="preserve">e </w:t>
      </w:r>
      <w:r w:rsidRPr="009600BA">
        <w:rPr>
          <w:rFonts w:ascii="Sylfaen" w:hAnsi="Sylfaen" w:cs="Sylfaen"/>
        </w:rPr>
        <w:t xml:space="preserve">with end-stage renal disease (ESRD). We evaluated the outcome </w:t>
      </w:r>
      <w:r>
        <w:rPr>
          <w:rFonts w:ascii="Sylfaen" w:hAnsi="Sylfaen" w:cs="Sylfaen"/>
        </w:rPr>
        <w:t xml:space="preserve">of renal transplantation </w:t>
      </w:r>
      <w:r w:rsidRPr="009600BA">
        <w:rPr>
          <w:rFonts w:ascii="Sylfaen" w:hAnsi="Sylfaen" w:cs="Sylfaen"/>
        </w:rPr>
        <w:t xml:space="preserve">in the perspective of a developing country </w:t>
      </w:r>
      <w:r>
        <w:rPr>
          <w:rFonts w:ascii="Sylfaen" w:hAnsi="Sylfaen" w:cs="Sylfaen"/>
        </w:rPr>
        <w:t xml:space="preserve">without giving induction therapy </w:t>
      </w:r>
      <w:r w:rsidRPr="009600BA">
        <w:rPr>
          <w:rFonts w:ascii="Sylfaen" w:hAnsi="Sylfaen" w:cs="Sylfaen"/>
        </w:rPr>
        <w:t>as</w:t>
      </w:r>
      <w:r>
        <w:rPr>
          <w:rFonts w:ascii="Sylfaen" w:hAnsi="Sylfaen" w:cs="Sylfaen"/>
        </w:rPr>
        <w:t xml:space="preserve"> compared with induction therapy which is the standard practice today</w:t>
      </w:r>
      <w:r w:rsidRPr="009600BA">
        <w:rPr>
          <w:rFonts w:ascii="Sylfaen" w:hAnsi="Sylfaen" w:cs="Sylfaen"/>
        </w:rPr>
        <w:t xml:space="preserve"> while highlighting the challenges we have </w:t>
      </w:r>
      <w:r>
        <w:rPr>
          <w:rFonts w:ascii="Sylfaen" w:hAnsi="Sylfaen" w:cs="Sylfaen"/>
        </w:rPr>
        <w:t>faced.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  <w:r w:rsidRPr="00CE2EEE">
        <w:rPr>
          <w:rFonts w:ascii="Sylfaen" w:hAnsi="Sylfaen" w:cs="Sylfaen"/>
          <w:i/>
          <w:u w:val="single"/>
        </w:rPr>
        <w:t>Materials and Methods</w:t>
      </w:r>
      <w:r w:rsidRPr="009600BA">
        <w:rPr>
          <w:rFonts w:ascii="Sylfaen" w:hAnsi="Sylfaen" w:cs="Sylfaen"/>
        </w:rPr>
        <w:t xml:space="preserve">: </w:t>
      </w:r>
      <w:r>
        <w:rPr>
          <w:rFonts w:ascii="Sylfaen" w:hAnsi="Sylfaen" w:cs="Sylfaen"/>
        </w:rPr>
        <w:t>297</w:t>
      </w:r>
      <w:r w:rsidRPr="009600BA">
        <w:rPr>
          <w:rFonts w:ascii="Sylfaen" w:hAnsi="Sylfaen" w:cs="Sylfaen"/>
        </w:rPr>
        <w:t xml:space="preserve"> </w:t>
      </w:r>
      <w:r>
        <w:rPr>
          <w:rFonts w:ascii="Sylfaen" w:hAnsi="Sylfaen" w:cs="Sylfaen"/>
        </w:rPr>
        <w:t xml:space="preserve">(from October 2007 to </w:t>
      </w:r>
      <w:proofErr w:type="spellStart"/>
      <w:r>
        <w:rPr>
          <w:rFonts w:ascii="Sylfaen" w:hAnsi="Sylfaen" w:cs="Sylfaen"/>
        </w:rPr>
        <w:t>april</w:t>
      </w:r>
      <w:proofErr w:type="spellEnd"/>
      <w:r>
        <w:rPr>
          <w:rFonts w:ascii="Sylfaen" w:hAnsi="Sylfaen" w:cs="Sylfaen"/>
        </w:rPr>
        <w:t xml:space="preserve"> 2012) </w:t>
      </w:r>
      <w:r w:rsidRPr="009600BA">
        <w:rPr>
          <w:rFonts w:ascii="Sylfaen" w:hAnsi="Sylfaen" w:cs="Sylfaen"/>
        </w:rPr>
        <w:t xml:space="preserve">live </w:t>
      </w:r>
      <w:proofErr w:type="gramStart"/>
      <w:r w:rsidRPr="009600BA">
        <w:rPr>
          <w:rFonts w:ascii="Sylfaen" w:hAnsi="Sylfaen" w:cs="Sylfaen"/>
        </w:rPr>
        <w:t>related  renal</w:t>
      </w:r>
      <w:proofErr w:type="gramEnd"/>
      <w:r w:rsidRPr="009600BA">
        <w:rPr>
          <w:rFonts w:ascii="Sylfaen" w:hAnsi="Sylfaen" w:cs="Sylfaen"/>
        </w:rPr>
        <w:t xml:space="preserve"> transplantations were reviewed retrospectively</w:t>
      </w:r>
      <w:r>
        <w:rPr>
          <w:rFonts w:ascii="Sylfaen" w:hAnsi="Sylfaen" w:cs="Sylfaen"/>
        </w:rPr>
        <w:t xml:space="preserve"> and followed up for 5 years</w:t>
      </w:r>
      <w:r w:rsidRPr="009600BA">
        <w:rPr>
          <w:rFonts w:ascii="Sylfaen" w:hAnsi="Sylfaen" w:cs="Sylfaen"/>
        </w:rPr>
        <w:t>. Variables analyzed were etiology of ESRD</w:t>
      </w:r>
      <w:proofErr w:type="gramStart"/>
      <w:r w:rsidRPr="009600BA">
        <w:rPr>
          <w:rFonts w:ascii="Sylfaen" w:hAnsi="Sylfaen" w:cs="Sylfaen"/>
        </w:rPr>
        <w:t>,  donor</w:t>
      </w:r>
      <w:proofErr w:type="gramEnd"/>
      <w:r w:rsidRPr="009600BA">
        <w:rPr>
          <w:rFonts w:ascii="Sylfaen" w:hAnsi="Sylfaen" w:cs="Sylfaen"/>
        </w:rPr>
        <w:t xml:space="preserve"> relationship, surgical complications, rejection episodes, </w:t>
      </w:r>
      <w:proofErr w:type="spellStart"/>
      <w:r w:rsidRPr="009600BA">
        <w:rPr>
          <w:rFonts w:ascii="Sylfaen" w:hAnsi="Sylfaen" w:cs="Sylfaen"/>
        </w:rPr>
        <w:t>immuno</w:t>
      </w:r>
      <w:proofErr w:type="spellEnd"/>
      <w:r w:rsidRPr="009600BA">
        <w:rPr>
          <w:rFonts w:ascii="Sylfaen" w:hAnsi="Sylfaen" w:cs="Sylfaen"/>
        </w:rPr>
        <w:t xml:space="preserve">-suppression regimens, compliance to </w:t>
      </w:r>
      <w:proofErr w:type="spellStart"/>
      <w:r w:rsidRPr="009600BA">
        <w:rPr>
          <w:rFonts w:ascii="Sylfaen" w:hAnsi="Sylfaen" w:cs="Sylfaen"/>
        </w:rPr>
        <w:t>immunosuppression</w:t>
      </w:r>
      <w:proofErr w:type="spellEnd"/>
      <w:r w:rsidRPr="009600BA">
        <w:rPr>
          <w:rFonts w:ascii="Sylfaen" w:hAnsi="Sylfaen" w:cs="Sylfaen"/>
        </w:rPr>
        <w:t>, graft survival and overall survival.</w:t>
      </w:r>
    </w:p>
    <w:p w:rsidR="00E11FFA" w:rsidRPr="009600B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  <w:color w:val="000000"/>
        </w:rPr>
      </w:pPr>
      <w:r w:rsidRPr="00CE2EEE">
        <w:rPr>
          <w:rFonts w:ascii="Sylfaen" w:hAnsi="Sylfaen" w:cs="Sylfaen"/>
          <w:i/>
          <w:u w:val="single"/>
        </w:rPr>
        <w:t>Results</w:t>
      </w:r>
      <w:r w:rsidRPr="009600BA">
        <w:rPr>
          <w:rFonts w:ascii="Sylfaen" w:hAnsi="Sylfaen" w:cs="Sylfaen"/>
        </w:rPr>
        <w:t xml:space="preserve">: The cohort consisted of  </w:t>
      </w:r>
      <w:r w:rsidRPr="009600BA">
        <w:rPr>
          <w:rFonts w:ascii="Sylfaen" w:hAnsi="Sylfaen" w:cs="Sylfaen"/>
          <w:color w:val="000000"/>
        </w:rPr>
        <w:t xml:space="preserve"> </w:t>
      </w:r>
      <w:r>
        <w:rPr>
          <w:rFonts w:ascii="Sylfaen" w:hAnsi="Sylfaen" w:cs="Sylfaen"/>
          <w:color w:val="000000"/>
        </w:rPr>
        <w:t xml:space="preserve">243 </w:t>
      </w:r>
      <w:r w:rsidRPr="009600BA">
        <w:rPr>
          <w:rFonts w:ascii="Sylfaen" w:hAnsi="Sylfaen" w:cs="Sylfaen"/>
          <w:color w:val="000000"/>
        </w:rPr>
        <w:t>males (</w:t>
      </w:r>
      <w:r>
        <w:rPr>
          <w:rFonts w:ascii="Sylfaen" w:hAnsi="Sylfaen" w:cs="Sylfaen"/>
          <w:color w:val="000000"/>
        </w:rPr>
        <w:t>8</w:t>
      </w:r>
      <w:r w:rsidRPr="009600BA">
        <w:rPr>
          <w:rFonts w:ascii="Sylfaen" w:hAnsi="Sylfaen" w:cs="Sylfaen"/>
          <w:color w:val="000000"/>
        </w:rPr>
        <w:t>1.</w:t>
      </w:r>
      <w:r>
        <w:rPr>
          <w:rFonts w:ascii="Sylfaen" w:hAnsi="Sylfaen" w:cs="Sylfaen"/>
          <w:color w:val="000000"/>
        </w:rPr>
        <w:t>8</w:t>
      </w:r>
      <w:r w:rsidRPr="009600BA">
        <w:rPr>
          <w:rFonts w:ascii="Sylfaen" w:hAnsi="Sylfaen" w:cs="Sylfaen"/>
          <w:color w:val="000000"/>
        </w:rPr>
        <w:t xml:space="preserve">%) </w:t>
      </w:r>
      <w:proofErr w:type="gramStart"/>
      <w:r w:rsidRPr="009600BA">
        <w:rPr>
          <w:rFonts w:ascii="Sylfaen" w:hAnsi="Sylfaen" w:cs="Sylfaen"/>
          <w:color w:val="000000"/>
        </w:rPr>
        <w:t xml:space="preserve">and </w:t>
      </w:r>
      <w:r>
        <w:rPr>
          <w:rFonts w:ascii="Sylfaen" w:hAnsi="Sylfaen" w:cs="Sylfaen"/>
          <w:color w:val="000000"/>
        </w:rPr>
        <w:t xml:space="preserve"> 54</w:t>
      </w:r>
      <w:proofErr w:type="gramEnd"/>
      <w:r>
        <w:rPr>
          <w:rFonts w:ascii="Sylfaen" w:hAnsi="Sylfaen" w:cs="Sylfaen"/>
          <w:color w:val="000000"/>
        </w:rPr>
        <w:t xml:space="preserve"> </w:t>
      </w:r>
      <w:r w:rsidRPr="009600BA">
        <w:rPr>
          <w:rFonts w:ascii="Sylfaen" w:hAnsi="Sylfaen" w:cs="Sylfaen"/>
          <w:color w:val="000000"/>
        </w:rPr>
        <w:t>(</w:t>
      </w:r>
      <w:r>
        <w:rPr>
          <w:rFonts w:ascii="Sylfaen" w:hAnsi="Sylfaen" w:cs="Sylfaen"/>
          <w:color w:val="000000"/>
        </w:rPr>
        <w:t>18.2</w:t>
      </w:r>
      <w:r w:rsidRPr="009600BA">
        <w:rPr>
          <w:rFonts w:ascii="Sylfaen" w:hAnsi="Sylfaen" w:cs="Sylfaen"/>
          <w:color w:val="000000"/>
        </w:rPr>
        <w:t>%) female patients</w:t>
      </w:r>
      <w:r w:rsidRPr="009600BA">
        <w:rPr>
          <w:rFonts w:ascii="Sylfaen" w:hAnsi="Sylfaen" w:cs="Sylfaen"/>
        </w:rPr>
        <w:t xml:space="preserve">. The mean age was </w:t>
      </w:r>
      <w:r>
        <w:rPr>
          <w:rFonts w:ascii="Sylfaen" w:hAnsi="Sylfaen" w:cs="Sylfaen"/>
        </w:rPr>
        <w:t>33.7</w:t>
      </w:r>
      <w:r w:rsidRPr="009600BA">
        <w:rPr>
          <w:rFonts w:ascii="Sylfaen" w:hAnsi="Sylfaen" w:cs="Sylfaen"/>
        </w:rPr>
        <w:t xml:space="preserve"> years. The etiology of ESRD was </w:t>
      </w:r>
      <w:r w:rsidRPr="009600BA">
        <w:rPr>
          <w:rFonts w:ascii="Sylfaen" w:hAnsi="Sylfaen" w:cs="Sylfaen"/>
          <w:color w:val="000000"/>
        </w:rPr>
        <w:t>undetermined (n=</w:t>
      </w:r>
      <w:r>
        <w:rPr>
          <w:rFonts w:ascii="Sylfaen" w:hAnsi="Sylfaen" w:cs="Sylfaen"/>
          <w:color w:val="000000"/>
        </w:rPr>
        <w:t>181</w:t>
      </w:r>
      <w:r w:rsidRPr="009600BA">
        <w:rPr>
          <w:rFonts w:ascii="Sylfaen" w:hAnsi="Sylfaen" w:cs="Sylfaen"/>
          <w:color w:val="000000"/>
        </w:rPr>
        <w:t xml:space="preserve">), </w:t>
      </w:r>
      <w:r>
        <w:rPr>
          <w:rFonts w:ascii="Sylfaen" w:hAnsi="Sylfaen" w:cs="Sylfaen"/>
          <w:color w:val="000000"/>
        </w:rPr>
        <w:t xml:space="preserve">DKD (n=20), </w:t>
      </w:r>
      <w:r w:rsidRPr="009600BA">
        <w:rPr>
          <w:rFonts w:ascii="Sylfaen" w:hAnsi="Sylfaen" w:cs="Sylfaen"/>
          <w:color w:val="000000"/>
        </w:rPr>
        <w:t>MPGN (n=</w:t>
      </w:r>
      <w:r>
        <w:rPr>
          <w:rFonts w:ascii="Sylfaen" w:hAnsi="Sylfaen" w:cs="Sylfaen"/>
          <w:color w:val="000000"/>
        </w:rPr>
        <w:t>11</w:t>
      </w:r>
      <w:r w:rsidRPr="009600BA">
        <w:rPr>
          <w:rFonts w:ascii="Sylfaen" w:hAnsi="Sylfaen" w:cs="Sylfaen"/>
          <w:color w:val="000000"/>
        </w:rPr>
        <w:t>), congenital anomalies (n=</w:t>
      </w:r>
      <w:r>
        <w:rPr>
          <w:rFonts w:ascii="Sylfaen" w:hAnsi="Sylfaen" w:cs="Sylfaen"/>
          <w:color w:val="000000"/>
        </w:rPr>
        <w:t>3</w:t>
      </w:r>
      <w:r w:rsidRPr="009600BA">
        <w:rPr>
          <w:rFonts w:ascii="Sylfaen" w:hAnsi="Sylfaen" w:cs="Sylfaen"/>
          <w:color w:val="000000"/>
        </w:rPr>
        <w:t xml:space="preserve">),  chronic </w:t>
      </w:r>
      <w:proofErr w:type="spellStart"/>
      <w:r w:rsidRPr="009600BA">
        <w:rPr>
          <w:rFonts w:ascii="Sylfaen" w:hAnsi="Sylfaen" w:cs="Sylfaen"/>
          <w:color w:val="000000"/>
        </w:rPr>
        <w:t>glomerulonephritis</w:t>
      </w:r>
      <w:proofErr w:type="spellEnd"/>
      <w:r w:rsidRPr="009600BA">
        <w:rPr>
          <w:rFonts w:ascii="Sylfaen" w:hAnsi="Sylfaen" w:cs="Sylfaen"/>
          <w:color w:val="000000"/>
        </w:rPr>
        <w:t xml:space="preserve"> (CGN) (n = </w:t>
      </w:r>
      <w:r>
        <w:rPr>
          <w:rFonts w:ascii="Sylfaen" w:hAnsi="Sylfaen" w:cs="Sylfaen"/>
          <w:color w:val="000000"/>
        </w:rPr>
        <w:t>28</w:t>
      </w:r>
      <w:r w:rsidRPr="009600BA">
        <w:rPr>
          <w:rFonts w:ascii="Sylfaen" w:hAnsi="Sylfaen" w:cs="Sylfaen"/>
          <w:color w:val="000000"/>
        </w:rPr>
        <w:t>), MCD (n=</w:t>
      </w:r>
      <w:r>
        <w:rPr>
          <w:rFonts w:ascii="Sylfaen" w:hAnsi="Sylfaen" w:cs="Sylfaen"/>
          <w:color w:val="000000"/>
        </w:rPr>
        <w:t>2</w:t>
      </w:r>
      <w:r w:rsidRPr="009600BA">
        <w:rPr>
          <w:rFonts w:ascii="Sylfaen" w:hAnsi="Sylfaen" w:cs="Sylfaen"/>
          <w:color w:val="000000"/>
        </w:rPr>
        <w:t>), reflux nephropathy (n=</w:t>
      </w:r>
      <w:r>
        <w:rPr>
          <w:rFonts w:ascii="Sylfaen" w:hAnsi="Sylfaen" w:cs="Sylfaen"/>
          <w:color w:val="000000"/>
        </w:rPr>
        <w:t>6</w:t>
      </w:r>
      <w:r w:rsidRPr="009600BA">
        <w:rPr>
          <w:rFonts w:ascii="Sylfaen" w:hAnsi="Sylfaen" w:cs="Sylfaen"/>
          <w:color w:val="000000"/>
        </w:rPr>
        <w:t xml:space="preserve">), </w:t>
      </w:r>
      <w:proofErr w:type="spellStart"/>
      <w:r w:rsidRPr="009600BA">
        <w:rPr>
          <w:rFonts w:ascii="Sylfaen" w:hAnsi="Sylfaen" w:cs="Sylfaen"/>
          <w:color w:val="000000"/>
        </w:rPr>
        <w:t>IgA</w:t>
      </w:r>
      <w:proofErr w:type="spellEnd"/>
      <w:r w:rsidRPr="009600BA">
        <w:rPr>
          <w:rFonts w:ascii="Sylfaen" w:hAnsi="Sylfaen" w:cs="Sylfaen"/>
          <w:color w:val="000000"/>
        </w:rPr>
        <w:t xml:space="preserve"> (n=</w:t>
      </w:r>
      <w:r>
        <w:rPr>
          <w:rFonts w:ascii="Sylfaen" w:hAnsi="Sylfaen" w:cs="Sylfaen"/>
          <w:color w:val="000000"/>
        </w:rPr>
        <w:t>7</w:t>
      </w:r>
      <w:r w:rsidRPr="009600BA">
        <w:rPr>
          <w:rFonts w:ascii="Sylfaen" w:hAnsi="Sylfaen" w:cs="Sylfaen"/>
          <w:color w:val="000000"/>
        </w:rPr>
        <w:t xml:space="preserve">), obstructive </w:t>
      </w:r>
      <w:proofErr w:type="spellStart"/>
      <w:r w:rsidRPr="009600BA">
        <w:rPr>
          <w:rFonts w:ascii="Sylfaen" w:hAnsi="Sylfaen" w:cs="Sylfaen"/>
          <w:color w:val="000000"/>
        </w:rPr>
        <w:t>uropathy</w:t>
      </w:r>
      <w:proofErr w:type="spellEnd"/>
      <w:r w:rsidRPr="009600BA">
        <w:rPr>
          <w:rFonts w:ascii="Sylfaen" w:hAnsi="Sylfaen" w:cs="Sylfaen"/>
          <w:color w:val="000000"/>
        </w:rPr>
        <w:t xml:space="preserve"> (n=</w:t>
      </w:r>
      <w:r>
        <w:rPr>
          <w:rFonts w:ascii="Sylfaen" w:hAnsi="Sylfaen" w:cs="Sylfaen"/>
          <w:color w:val="000000"/>
        </w:rPr>
        <w:t>5</w:t>
      </w:r>
      <w:r w:rsidRPr="009600BA">
        <w:rPr>
          <w:rFonts w:ascii="Sylfaen" w:hAnsi="Sylfaen" w:cs="Sylfaen"/>
          <w:color w:val="000000"/>
        </w:rPr>
        <w:t>)</w:t>
      </w:r>
      <w:r>
        <w:rPr>
          <w:rFonts w:ascii="Sylfaen" w:hAnsi="Sylfaen" w:cs="Sylfaen"/>
          <w:color w:val="000000"/>
        </w:rPr>
        <w:t xml:space="preserve">, ADPKD (n=7), </w:t>
      </w:r>
      <w:proofErr w:type="spellStart"/>
      <w:r>
        <w:rPr>
          <w:rFonts w:ascii="Sylfaen" w:hAnsi="Sylfaen" w:cs="Sylfaen"/>
          <w:color w:val="000000"/>
        </w:rPr>
        <w:t>Cresentric</w:t>
      </w:r>
      <w:proofErr w:type="spellEnd"/>
      <w:r>
        <w:rPr>
          <w:rFonts w:ascii="Sylfaen" w:hAnsi="Sylfaen" w:cs="Sylfaen"/>
          <w:color w:val="000000"/>
        </w:rPr>
        <w:t xml:space="preserve"> GN (n=2), </w:t>
      </w:r>
      <w:proofErr w:type="spellStart"/>
      <w:r>
        <w:rPr>
          <w:rFonts w:ascii="Sylfaen" w:hAnsi="Sylfaen" w:cs="Sylfaen"/>
          <w:color w:val="000000"/>
        </w:rPr>
        <w:t>Alport’s</w:t>
      </w:r>
      <w:proofErr w:type="spellEnd"/>
      <w:r>
        <w:rPr>
          <w:rFonts w:ascii="Sylfaen" w:hAnsi="Sylfaen" w:cs="Sylfaen"/>
          <w:color w:val="000000"/>
        </w:rPr>
        <w:t xml:space="preserve"> Syndrome (n=2), FSGS (n=7), lupus (n=2), Renal calculus disease (n=10), </w:t>
      </w:r>
      <w:proofErr w:type="spellStart"/>
      <w:r>
        <w:rPr>
          <w:rFonts w:ascii="Sylfaen" w:hAnsi="Sylfaen" w:cs="Sylfaen"/>
          <w:color w:val="000000"/>
        </w:rPr>
        <w:t>neurogenic</w:t>
      </w:r>
      <w:proofErr w:type="spellEnd"/>
      <w:r>
        <w:rPr>
          <w:rFonts w:ascii="Sylfaen" w:hAnsi="Sylfaen" w:cs="Sylfaen"/>
          <w:color w:val="000000"/>
        </w:rPr>
        <w:t xml:space="preserve"> bladder (n=3) and 1 case of D=HUS.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  <w:color w:val="000000"/>
        </w:rPr>
      </w:pPr>
      <w:r>
        <w:rPr>
          <w:rFonts w:ascii="Sylfaen" w:hAnsi="Sylfaen" w:cs="Sylfaen"/>
          <w:color w:val="000000"/>
        </w:rPr>
        <w:t>Parents formed the major bulk among donors (n=175) and siblings followed them (n=67). Children/grandparents (n=6), spouse (n=36) and unrelated (n=13) formed remaining donors.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  <w:color w:val="000000"/>
        </w:rPr>
      </w:pPr>
      <w:r>
        <w:rPr>
          <w:rFonts w:ascii="Sylfaen" w:hAnsi="Sylfaen" w:cs="Sylfaen"/>
          <w:color w:val="000000"/>
        </w:rPr>
        <w:t>There were 60 cases of NODAT, 75 recipients developed acute cellular rejections out of which 51 were within 1</w:t>
      </w:r>
      <w:r w:rsidRPr="0052133D">
        <w:rPr>
          <w:rFonts w:ascii="Sylfaen" w:hAnsi="Sylfaen" w:cs="Sylfaen"/>
          <w:color w:val="000000"/>
          <w:vertAlign w:val="superscript"/>
        </w:rPr>
        <w:t>st</w:t>
      </w:r>
      <w:r>
        <w:rPr>
          <w:rFonts w:ascii="Sylfaen" w:hAnsi="Sylfaen" w:cs="Sylfaen"/>
          <w:color w:val="000000"/>
        </w:rPr>
        <w:t xml:space="preserve"> month of transplantation and 9 cases of antibody mediated rejection. There were 8 cases of combined rejection which required ATG. CMV formed the most common viral infections (n=19), while BKV, HBV, HCV and herpes forming 4,4,1,6 cases respectively. There were 15 cases of tuberculosis.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  <w:color w:val="000000"/>
        </w:rPr>
      </w:pPr>
      <w:r>
        <w:rPr>
          <w:rFonts w:ascii="Sylfaen" w:hAnsi="Sylfaen" w:cs="Sylfaen"/>
          <w:color w:val="000000"/>
        </w:rPr>
        <w:lastRenderedPageBreak/>
        <w:t xml:space="preserve">24 recipient’s developed urinary tract infections including </w:t>
      </w:r>
      <w:proofErr w:type="spellStart"/>
      <w:r>
        <w:rPr>
          <w:rFonts w:ascii="Sylfaen" w:hAnsi="Sylfaen" w:cs="Sylfaen"/>
          <w:color w:val="000000"/>
        </w:rPr>
        <w:t>pyelonephritis</w:t>
      </w:r>
      <w:proofErr w:type="spellEnd"/>
      <w:r>
        <w:rPr>
          <w:rFonts w:ascii="Sylfaen" w:hAnsi="Sylfaen" w:cs="Sylfaen"/>
          <w:color w:val="000000"/>
        </w:rPr>
        <w:t xml:space="preserve"> which were treated with antibiotics. 6 patients developed urine leak with average of 11.2 days post transplantation. 5 cases had </w:t>
      </w:r>
      <w:proofErr w:type="spellStart"/>
      <w:r>
        <w:rPr>
          <w:rFonts w:ascii="Sylfaen" w:hAnsi="Sylfaen" w:cs="Sylfaen"/>
          <w:color w:val="000000"/>
        </w:rPr>
        <w:t>perigraft</w:t>
      </w:r>
      <w:proofErr w:type="spellEnd"/>
      <w:r>
        <w:rPr>
          <w:rFonts w:ascii="Sylfaen" w:hAnsi="Sylfaen" w:cs="Sylfaen"/>
          <w:color w:val="000000"/>
        </w:rPr>
        <w:t xml:space="preserve"> hematoma requiring </w:t>
      </w:r>
      <w:proofErr w:type="spellStart"/>
      <w:r>
        <w:rPr>
          <w:rFonts w:ascii="Sylfaen" w:hAnsi="Sylfaen" w:cs="Sylfaen"/>
          <w:color w:val="000000"/>
        </w:rPr>
        <w:t>rexploration</w:t>
      </w:r>
      <w:proofErr w:type="spellEnd"/>
      <w:r>
        <w:rPr>
          <w:rFonts w:ascii="Sylfaen" w:hAnsi="Sylfaen" w:cs="Sylfaen"/>
          <w:color w:val="000000"/>
        </w:rPr>
        <w:t xml:space="preserve">, 2 had </w:t>
      </w:r>
      <w:proofErr w:type="spellStart"/>
      <w:r>
        <w:rPr>
          <w:rFonts w:ascii="Sylfaen" w:hAnsi="Sylfaen" w:cs="Sylfaen"/>
          <w:color w:val="000000"/>
        </w:rPr>
        <w:t>lymphocele</w:t>
      </w:r>
      <w:proofErr w:type="spellEnd"/>
      <w:r>
        <w:rPr>
          <w:rFonts w:ascii="Sylfaen" w:hAnsi="Sylfaen" w:cs="Sylfaen"/>
          <w:color w:val="000000"/>
        </w:rPr>
        <w:t xml:space="preserve"> and 5 underwent graft </w:t>
      </w:r>
      <w:proofErr w:type="spellStart"/>
      <w:r>
        <w:rPr>
          <w:rFonts w:ascii="Sylfaen" w:hAnsi="Sylfaen" w:cs="Sylfaen"/>
          <w:color w:val="000000"/>
        </w:rPr>
        <w:t>nephrectomy</w:t>
      </w:r>
      <w:proofErr w:type="spellEnd"/>
      <w:r>
        <w:rPr>
          <w:rFonts w:ascii="Sylfaen" w:hAnsi="Sylfaen" w:cs="Sylfaen"/>
          <w:color w:val="000000"/>
        </w:rPr>
        <w:t xml:space="preserve">. </w:t>
      </w:r>
    </w:p>
    <w:p w:rsidR="00E11FFA" w:rsidRPr="009600B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  <w:r w:rsidRPr="009600BA">
        <w:rPr>
          <w:rFonts w:ascii="Sylfaen" w:hAnsi="Sylfaen" w:cs="Sylfaen"/>
        </w:rPr>
        <w:t>The overall graft survival rates were 9</w:t>
      </w:r>
      <w:r>
        <w:rPr>
          <w:rFonts w:ascii="Sylfaen" w:hAnsi="Sylfaen" w:cs="Sylfaen"/>
        </w:rPr>
        <w:t>9%, 98%, 96.5</w:t>
      </w:r>
      <w:r w:rsidRPr="009600BA">
        <w:rPr>
          <w:rFonts w:ascii="Sylfaen" w:hAnsi="Sylfaen" w:cs="Sylfaen"/>
        </w:rPr>
        <w:t>%,</w:t>
      </w:r>
      <w:r>
        <w:rPr>
          <w:rFonts w:ascii="Sylfaen" w:hAnsi="Sylfaen" w:cs="Sylfaen"/>
        </w:rPr>
        <w:t xml:space="preserve"> 96%, 94% at</w:t>
      </w:r>
      <w:r w:rsidRPr="009600BA">
        <w:rPr>
          <w:rFonts w:ascii="Sylfaen" w:hAnsi="Sylfaen" w:cs="Sylfaen"/>
        </w:rPr>
        <w:t xml:space="preserve"> 1,</w:t>
      </w:r>
      <w:r>
        <w:rPr>
          <w:rFonts w:ascii="Sylfaen" w:hAnsi="Sylfaen" w:cs="Sylfaen"/>
        </w:rPr>
        <w:t>2,</w:t>
      </w:r>
      <w:r w:rsidRPr="009600BA">
        <w:rPr>
          <w:rFonts w:ascii="Sylfaen" w:hAnsi="Sylfaen" w:cs="Sylfaen"/>
        </w:rPr>
        <w:t xml:space="preserve"> 3</w:t>
      </w:r>
      <w:r>
        <w:rPr>
          <w:rFonts w:ascii="Sylfaen" w:hAnsi="Sylfaen" w:cs="Sylfaen"/>
        </w:rPr>
        <w:t>,4</w:t>
      </w:r>
      <w:r w:rsidRPr="009600BA">
        <w:rPr>
          <w:rFonts w:ascii="Sylfaen" w:hAnsi="Sylfaen" w:cs="Sylfaen"/>
        </w:rPr>
        <w:t xml:space="preserve"> and 5 years, respectively.</w:t>
      </w:r>
      <w:r>
        <w:rPr>
          <w:rFonts w:ascii="Sylfaen" w:hAnsi="Sylfaen" w:cs="Sylfaen"/>
        </w:rPr>
        <w:t xml:space="preserve"> Overall survival at 5 years was 94.1%. </w:t>
      </w:r>
      <w:proofErr w:type="gramStart"/>
      <w:r>
        <w:rPr>
          <w:rFonts w:ascii="Sylfaen" w:hAnsi="Sylfaen" w:cs="Sylfaen"/>
        </w:rPr>
        <w:t>comparing</w:t>
      </w:r>
      <w:proofErr w:type="gramEnd"/>
      <w:r>
        <w:rPr>
          <w:rFonts w:ascii="Sylfaen" w:hAnsi="Sylfaen" w:cs="Sylfaen"/>
        </w:rPr>
        <w:t xml:space="preserve"> with those who underwent renal transplant during the same time with induction agents, the </w:t>
      </w:r>
      <w:proofErr w:type="spellStart"/>
      <w:r>
        <w:rPr>
          <w:rFonts w:ascii="Sylfaen" w:hAnsi="Sylfaen" w:cs="Sylfaen"/>
        </w:rPr>
        <w:t>overaqll</w:t>
      </w:r>
      <w:proofErr w:type="spellEnd"/>
      <w:r>
        <w:rPr>
          <w:rFonts w:ascii="Sylfaen" w:hAnsi="Sylfaen" w:cs="Sylfaen"/>
        </w:rPr>
        <w:t xml:space="preserve"> survival at 5 years were comparable (95.0% in those who received IL-2 blockers and 92.3% in those who received ATG). </w:t>
      </w:r>
    </w:p>
    <w:p w:rsidR="00E11FFA" w:rsidRPr="009600B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  <w:r w:rsidRPr="00CE2EEE">
        <w:rPr>
          <w:rFonts w:ascii="Sylfaen" w:hAnsi="Sylfaen" w:cs="Sylfaen"/>
          <w:i/>
          <w:u w:val="single"/>
        </w:rPr>
        <w:t>Conclusions</w:t>
      </w:r>
      <w:r w:rsidRPr="009600BA">
        <w:rPr>
          <w:rFonts w:ascii="Sylfaen" w:hAnsi="Sylfaen" w:cs="Sylfaen"/>
        </w:rPr>
        <w:t xml:space="preserve">: The spectrum of etiology of ESRD differs in our patients from the west, with undetermined etiology and chronic </w:t>
      </w:r>
      <w:proofErr w:type="spellStart"/>
      <w:r w:rsidRPr="009600BA">
        <w:rPr>
          <w:rFonts w:ascii="Sylfaen" w:hAnsi="Sylfaen" w:cs="Sylfaen"/>
        </w:rPr>
        <w:t>glomerulonephritis</w:t>
      </w:r>
      <w:proofErr w:type="spellEnd"/>
      <w:r w:rsidRPr="009600BA">
        <w:rPr>
          <w:rFonts w:ascii="Sylfaen" w:hAnsi="Sylfaen" w:cs="Sylfaen"/>
        </w:rPr>
        <w:t xml:space="preserve"> being the most common etiology.</w:t>
      </w:r>
    </w:p>
    <w:p w:rsidR="00CE2EEE" w:rsidRPr="009600BA" w:rsidRDefault="00CE2EEE" w:rsidP="00E11FFA">
      <w:pPr>
        <w:autoSpaceDE w:val="0"/>
        <w:autoSpaceDN w:val="0"/>
        <w:adjustRightInd w:val="0"/>
        <w:rPr>
          <w:rFonts w:ascii="Sylfaen" w:hAnsi="Sylfaen" w:cs="Sylfaen"/>
        </w:rPr>
      </w:pPr>
      <w:r>
        <w:rPr>
          <w:rFonts w:ascii="Sylfaen" w:hAnsi="Sylfaen" w:cs="Sylfaen"/>
        </w:rPr>
        <w:t>Overall graft survival remained comparable to those who received induction agents.</w:t>
      </w:r>
    </w:p>
    <w:p w:rsidR="00E11FFA" w:rsidRDefault="00E11FFA" w:rsidP="00E11FFA">
      <w:pPr>
        <w:autoSpaceDE w:val="0"/>
        <w:autoSpaceDN w:val="0"/>
        <w:adjustRightInd w:val="0"/>
        <w:rPr>
          <w:rFonts w:ascii="Sylfaen" w:hAnsi="Sylfaen" w:cs="Sylfaen"/>
        </w:rPr>
      </w:pPr>
      <w:r w:rsidRPr="00CE2EEE">
        <w:rPr>
          <w:rFonts w:ascii="Sylfaen" w:hAnsi="Sylfaen" w:cs="Sylfaen"/>
          <w:i/>
          <w:u w:val="single"/>
        </w:rPr>
        <w:t>Key words</w:t>
      </w:r>
      <w:r w:rsidRPr="009600BA">
        <w:rPr>
          <w:rFonts w:ascii="Sylfaen" w:hAnsi="Sylfaen" w:cs="Sylfaen"/>
        </w:rPr>
        <w:t>: Cha</w:t>
      </w:r>
      <w:r>
        <w:rPr>
          <w:rFonts w:ascii="Sylfaen" w:hAnsi="Sylfaen" w:cs="Sylfaen"/>
        </w:rPr>
        <w:t>llenges, kidney transplantation.</w:t>
      </w:r>
    </w:p>
    <w:p w:rsidR="00F07BFF" w:rsidRDefault="00F07BFF"/>
    <w:sectPr w:rsidR="00F07BFF" w:rsidSect="007D2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ellCentennialBT-NameAndNumbe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merigoBT-Bold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11FFA"/>
    <w:rsid w:val="007D2E59"/>
    <w:rsid w:val="00CE2EEE"/>
    <w:rsid w:val="00E11FFA"/>
    <w:rsid w:val="00F07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2017-08-31T10:17:00Z</dcterms:created>
  <dcterms:modified xsi:type="dcterms:W3CDTF">2017-08-31T10:36:00Z</dcterms:modified>
</cp:coreProperties>
</file>