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AB3" w:rsidRDefault="00561AB3" w:rsidP="00561AB3">
      <w:pPr>
        <w:jc w:val="center"/>
        <w:rPr>
          <w:rFonts w:ascii="CapitoliumNews-Regular" w:hAnsi="CapitoliumNews-Regular"/>
          <w:b/>
          <w:bCs/>
          <w:color w:val="000000"/>
          <w:sz w:val="30"/>
          <w:szCs w:val="30"/>
        </w:rPr>
      </w:pPr>
      <w:r w:rsidRPr="00561AB3">
        <w:rPr>
          <w:rFonts w:ascii="CapitoliumNews-Regular" w:hAnsi="CapitoliumNews-Regular"/>
          <w:b/>
          <w:bCs/>
          <w:color w:val="000000"/>
          <w:sz w:val="30"/>
          <w:szCs w:val="30"/>
        </w:rPr>
        <w:t xml:space="preserve">Comparison of Enoxaparin </w:t>
      </w:r>
      <w:r w:rsidRPr="00561AB3">
        <w:rPr>
          <w:rFonts w:ascii="CapitoliumNews-Regular" w:hAnsi="CapitoliumNews-Regular"/>
          <w:b/>
          <w:bCs/>
          <w:color w:val="000000"/>
          <w:sz w:val="30"/>
          <w:szCs w:val="30"/>
        </w:rPr>
        <w:t xml:space="preserve">Sodium and Standard Heparin for </w:t>
      </w:r>
      <w:r w:rsidRPr="00561AB3">
        <w:rPr>
          <w:rFonts w:ascii="CapitoliumNews-Regular" w:hAnsi="CapitoliumNews-Regular"/>
          <w:b/>
          <w:bCs/>
          <w:color w:val="000000"/>
          <w:sz w:val="30"/>
          <w:szCs w:val="30"/>
        </w:rPr>
        <w:t>Hemodialysis Anticoagulation</w:t>
      </w:r>
    </w:p>
    <w:p w:rsidR="00561AB3" w:rsidRDefault="00561AB3" w:rsidP="00561AB3">
      <w:pPr>
        <w:jc w:val="center"/>
        <w:rPr>
          <w:rFonts w:ascii="CapitoliumNews-Regular" w:hAnsi="CapitoliumNews-Regular"/>
          <w:color w:val="000000"/>
          <w:sz w:val="28"/>
          <w:szCs w:val="28"/>
        </w:rPr>
      </w:pPr>
      <w:r>
        <w:rPr>
          <w:rFonts w:ascii="CapitoliumNews-Regular" w:hAnsi="CapitoliumNews-Regular"/>
          <w:color w:val="000000"/>
          <w:sz w:val="30"/>
          <w:szCs w:val="30"/>
        </w:rPr>
        <w:br/>
      </w:r>
      <w:r w:rsidRPr="00561AB3">
        <w:rPr>
          <w:rFonts w:ascii="CapitoliumNews-Regular" w:hAnsi="CapitoliumNews-Regular"/>
          <w:color w:val="000000"/>
          <w:sz w:val="28"/>
          <w:szCs w:val="28"/>
        </w:rPr>
        <w:t>Samira Tabiban</w:t>
      </w:r>
      <w:r>
        <w:rPr>
          <w:rFonts w:ascii="CapitoliumNews-Regular" w:hAnsi="CapitoliumNews-Regular"/>
          <w:color w:val="000000"/>
          <w:sz w:val="28"/>
          <w:szCs w:val="28"/>
          <w:vertAlign w:val="superscript"/>
        </w:rPr>
        <w:t>1</w:t>
      </w:r>
      <w:r w:rsidRPr="00561AB3">
        <w:rPr>
          <w:rFonts w:ascii="CapitoliumNews-Regular" w:hAnsi="CapitoliumNews-Regular"/>
          <w:color w:val="000000"/>
          <w:sz w:val="28"/>
          <w:szCs w:val="28"/>
        </w:rPr>
        <w:t xml:space="preserve">, </w:t>
      </w:r>
      <w:proofErr w:type="spellStart"/>
      <w:r w:rsidRPr="00561AB3">
        <w:rPr>
          <w:rFonts w:ascii="CapitoliumNews-Regular" w:hAnsi="CapitoliumNews-Regular"/>
          <w:color w:val="000000"/>
          <w:sz w:val="28"/>
          <w:szCs w:val="28"/>
        </w:rPr>
        <w:t>Khosrow</w:t>
      </w:r>
      <w:proofErr w:type="spellEnd"/>
      <w:r w:rsidRPr="00561AB3">
        <w:rPr>
          <w:rFonts w:ascii="CapitoliumNews-Regular" w:hAnsi="CapitoliumNews-Regular"/>
          <w:color w:val="000000"/>
          <w:sz w:val="28"/>
          <w:szCs w:val="28"/>
        </w:rPr>
        <w:t xml:space="preserve"> Rahbar</w:t>
      </w:r>
      <w:r>
        <w:rPr>
          <w:rFonts w:ascii="CapitoliumNews-Regular" w:hAnsi="CapitoliumNews-Regular"/>
          <w:color w:val="000000"/>
          <w:sz w:val="28"/>
          <w:szCs w:val="28"/>
          <w:vertAlign w:val="superscript"/>
        </w:rPr>
        <w:t>2</w:t>
      </w:r>
      <w:r w:rsidRPr="00561AB3">
        <w:rPr>
          <w:rFonts w:ascii="CapitoliumNews-Regular" w:hAnsi="CapitoliumNews-Regular"/>
          <w:color w:val="000000"/>
          <w:sz w:val="28"/>
          <w:szCs w:val="28"/>
        </w:rPr>
        <w:t xml:space="preserve">, </w:t>
      </w:r>
      <w:proofErr w:type="spellStart"/>
      <w:r w:rsidRPr="00561AB3">
        <w:rPr>
          <w:rFonts w:ascii="CapitoliumNews-Regular" w:hAnsi="CapitoliumNews-Regular"/>
          <w:color w:val="000000"/>
          <w:sz w:val="28"/>
          <w:szCs w:val="28"/>
        </w:rPr>
        <w:t>Kianoosh</w:t>
      </w:r>
      <w:proofErr w:type="spellEnd"/>
      <w:r w:rsidRPr="00561AB3">
        <w:rPr>
          <w:rFonts w:ascii="CapitoliumNews-Regular" w:hAnsi="CapitoliumNews-Regular"/>
          <w:color w:val="000000"/>
          <w:sz w:val="28"/>
          <w:szCs w:val="28"/>
        </w:rPr>
        <w:t xml:space="preserve"> Falaknazi</w:t>
      </w:r>
      <w:r>
        <w:rPr>
          <w:rFonts w:ascii="CapitoliumNews-Regular" w:hAnsi="CapitoliumNews-Regular"/>
          <w:color w:val="000000"/>
          <w:sz w:val="28"/>
          <w:szCs w:val="28"/>
          <w:vertAlign w:val="superscript"/>
        </w:rPr>
        <w:t>2</w:t>
      </w:r>
      <w:r w:rsidRPr="00561AB3">
        <w:rPr>
          <w:rFonts w:ascii="CapitoliumNews-Regular" w:hAnsi="CapitoliumNews-Regular"/>
          <w:color w:val="000000"/>
          <w:sz w:val="28"/>
          <w:szCs w:val="28"/>
        </w:rPr>
        <w:t>,</w:t>
      </w:r>
      <w:r>
        <w:rPr>
          <w:rFonts w:ascii="CapitoliumNews-Regular" w:hAnsi="CapitoliumNews-Regular"/>
          <w:color w:val="000000"/>
          <w:sz w:val="28"/>
          <w:szCs w:val="28"/>
        </w:rPr>
        <w:t xml:space="preserve"> </w:t>
      </w:r>
      <w:r w:rsidRPr="00561AB3">
        <w:rPr>
          <w:rFonts w:ascii="CapitoliumNews-Regular" w:hAnsi="CapitoliumNews-Regular"/>
          <w:color w:val="000000"/>
          <w:sz w:val="28"/>
          <w:szCs w:val="28"/>
          <w:u w:val="single"/>
        </w:rPr>
        <w:t>Behshid Ghadrdoost</w:t>
      </w:r>
      <w:r w:rsidRPr="00561AB3">
        <w:rPr>
          <w:rFonts w:ascii="CapitoliumNews-Regular" w:hAnsi="CapitoliumNews-Regular"/>
          <w:color w:val="000000"/>
          <w:sz w:val="28"/>
          <w:szCs w:val="28"/>
        </w:rPr>
        <w:t xml:space="preserve"> </w:t>
      </w:r>
      <w:r>
        <w:rPr>
          <w:rFonts w:ascii="CapitoliumNews-Regular" w:hAnsi="CapitoliumNews-Regular"/>
          <w:color w:val="000000"/>
          <w:sz w:val="28"/>
          <w:szCs w:val="28"/>
          <w:vertAlign w:val="superscript"/>
        </w:rPr>
        <w:t>1</w:t>
      </w:r>
      <w:r w:rsidRPr="00561AB3">
        <w:rPr>
          <w:rFonts w:ascii="CapitoliumNews-Regular" w:hAnsi="CapitoliumNews-Regular"/>
          <w:color w:val="000000"/>
          <w:sz w:val="28"/>
          <w:szCs w:val="28"/>
        </w:rPr>
        <w:t>*</w:t>
      </w:r>
      <w:r w:rsidRPr="00561AB3">
        <w:rPr>
          <w:rFonts w:ascii="CapitoliumNews-Regular" w:hAnsi="CapitoliumNews-Regular"/>
          <w:color w:val="000000"/>
          <w:sz w:val="28"/>
          <w:szCs w:val="28"/>
        </w:rPr>
        <w:br/>
      </w:r>
    </w:p>
    <w:p w:rsidR="00561AB3" w:rsidRDefault="00561AB3" w:rsidP="00561AB3">
      <w:pPr>
        <w:rPr>
          <w:rFonts w:ascii="CapitoliumNews-Italic" w:hAnsi="CapitoliumNews-Italic"/>
          <w:i/>
          <w:iCs/>
          <w:color w:val="000000"/>
          <w:sz w:val="28"/>
          <w:szCs w:val="28"/>
        </w:rPr>
      </w:pPr>
      <w:r w:rsidRPr="00561AB3">
        <w:rPr>
          <w:rFonts w:ascii="CapitoliumNews-Regular" w:hAnsi="CapitoliumNews-Regular"/>
          <w:color w:val="000000"/>
          <w:sz w:val="28"/>
          <w:szCs w:val="28"/>
        </w:rPr>
        <w:t>1Rajaie Cardiovascular Medical and Research Center, Iran University of Medical Sciences, Tehran, Iran</w:t>
      </w:r>
      <w:r w:rsidRPr="00561AB3">
        <w:rPr>
          <w:rFonts w:ascii="CapitoliumNews-Regular" w:hAnsi="CapitoliumNews-Regular"/>
          <w:color w:val="000000"/>
          <w:sz w:val="28"/>
          <w:szCs w:val="28"/>
        </w:rPr>
        <w:br/>
        <w:t>2Nephrology Department, Shahid Beheshti University of Medical Sciences, Tehran, Iran</w:t>
      </w:r>
      <w:r w:rsidRPr="00561AB3">
        <w:rPr>
          <w:rFonts w:ascii="CapitoliumNews-Regular" w:hAnsi="CapitoliumNews-Regular"/>
          <w:color w:val="000000"/>
          <w:sz w:val="28"/>
          <w:szCs w:val="28"/>
        </w:rPr>
        <w:br/>
      </w:r>
      <w:bookmarkStart w:id="0" w:name="_GoBack"/>
      <w:bookmarkEnd w:id="0"/>
      <w:r w:rsidRPr="00561AB3">
        <w:rPr>
          <w:rFonts w:ascii="CapitoliumNews-Regular" w:hAnsi="CapitoliumNews-Regular"/>
          <w:color w:val="000000"/>
          <w:sz w:val="28"/>
          <w:szCs w:val="28"/>
        </w:rPr>
        <w:br/>
      </w:r>
    </w:p>
    <w:p w:rsidR="00561AB3" w:rsidRDefault="00561AB3" w:rsidP="00561AB3">
      <w:pPr>
        <w:rPr>
          <w:rFonts w:asciiTheme="majorBidi" w:hAnsiTheme="majorBidi" w:cstheme="majorBidi"/>
          <w:color w:val="000000"/>
          <w:sz w:val="28"/>
          <w:szCs w:val="28"/>
        </w:rPr>
      </w:pPr>
      <w:r w:rsidRPr="00561AB3">
        <w:rPr>
          <w:rFonts w:asciiTheme="majorBidi" w:hAnsiTheme="majorBidi" w:cstheme="majorBidi"/>
          <w:b/>
          <w:bCs/>
          <w:color w:val="000000"/>
          <w:sz w:val="28"/>
          <w:szCs w:val="28"/>
        </w:rPr>
        <w:t>Abstract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br/>
      </w:r>
      <w:r w:rsidRPr="00561AB3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Background: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 xml:space="preserve">Low-molecular-weight heparin (LMWH) has been suggested as an effective and safe 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anticoagulant for hemodialysis.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 xml:space="preserve">The aim of our study was to investigate the effects of LMWH including minor bleeding, clotting 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formation in the extracorporeal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dialysis circuit and their effect on the lipid prof</w:t>
      </w:r>
      <w:r>
        <w:rPr>
          <w:rFonts w:asciiTheme="majorBidi" w:hAnsiTheme="majorBidi" w:cstheme="majorBidi"/>
          <w:color w:val="000000"/>
          <w:sz w:val="28"/>
          <w:szCs w:val="28"/>
        </w:rPr>
        <w:t>ile in comparison with heparin.</w:t>
      </w:r>
    </w:p>
    <w:p w:rsidR="00561AB3" w:rsidRDefault="00561AB3" w:rsidP="00561AB3">
      <w:pPr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561AB3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Methods: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 xml:space="preserve">This randomized, crossover study with parallel design was conducted in 45 patients who required 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maintenance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hemodialysis due to end-stage renal failure. Four patients with known bleeding disorders, receiving anticoagulant drugs and receiving drugs which could affect heparin activ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ity were excluded. All patients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were randomly assigned to receive either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enoxaparin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 xml:space="preserve">sodium (0.7 mg/kg) or standard heparin for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duration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 xml:space="preserve"> of 12 weeks, after which patients were cros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sed over to another therapy for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a further 12 weeks. Enoxaparin sodium was administered 5 minutes before dialysis, injected into the arterial line p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re- dialyser and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heparin was administered 50 U/kg intravenously into the pre- dialyser arterial line followed by a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maintenance dose of 1000 U per hour.</w:t>
      </w:r>
    </w:p>
    <w:p w:rsidR="00561AB3" w:rsidRDefault="00561AB3" w:rsidP="00561AB3">
      <w:pPr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561AB3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Results: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The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mean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age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of the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study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population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was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of 65.18(SD=12.15)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years. From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these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patients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22(53%)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were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male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and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1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9(47%) were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 xml:space="preserve">female. At the end of the first study phase, minor bleeding in patients receiving enoxaparin with dose 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of 0.25 mg/kg was significantly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decreased in comparison to the patients receiving heparin (P: 0.03), although vascular compression time did not significantly differ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br/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lastRenderedPageBreak/>
        <w:t>between the heparin and enoxaparin groups. At the end of the second study phase, the enoxap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arin group showed a significant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increase in minor bleeding in comparison with the heparin group (P: 0. 04). In the enoxaparin arm, recurrent b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lood oozing from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 xml:space="preserve">puncture sites led to the idea to reduce the dose of enoxaparin. After enoxaparin dose reduction, 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the frequency of minor bleeding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decreased to 10% (from 19% to 10%) (P: 0.01). Vascular compression time was not statistically different in he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parin and enoxaparin at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the end of study (P: 0.1). There were no significant changes in serum lipids with either anticoagulant neither at the end of the 12</w:t>
      </w:r>
      <w:r w:rsidRPr="00561AB3">
        <w:rPr>
          <w:rFonts w:asciiTheme="majorBidi" w:hAnsiTheme="majorBidi" w:cstheme="majorBidi"/>
          <w:color w:val="000000"/>
          <w:sz w:val="28"/>
          <w:szCs w:val="28"/>
          <w:vertAlign w:val="superscript"/>
        </w:rPr>
        <w:t>th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 xml:space="preserve">week nor at the end of the 24th </w:t>
      </w:r>
      <w:r>
        <w:rPr>
          <w:rFonts w:asciiTheme="majorBidi" w:hAnsiTheme="majorBidi" w:cstheme="majorBidi"/>
          <w:color w:val="000000"/>
          <w:sz w:val="28"/>
          <w:szCs w:val="28"/>
        </w:rPr>
        <w:t>week.</w:t>
      </w:r>
    </w:p>
    <w:p w:rsidR="00561AB3" w:rsidRDefault="00561AB3" w:rsidP="00561AB3">
      <w:pPr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561AB3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Conclusions: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This study suggests that a single-dose of enoxaparin is an effective and convenient a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lternative to standard heparin.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 xml:space="preserve">The recommended dose of this study in </w:t>
      </w:r>
      <w:r>
        <w:rPr>
          <w:rFonts w:asciiTheme="majorBidi" w:hAnsiTheme="majorBidi" w:cstheme="majorBidi"/>
          <w:color w:val="000000"/>
          <w:sz w:val="28"/>
          <w:szCs w:val="28"/>
        </w:rPr>
        <w:t>Iranian patients is 0.25 mg/kg.</w:t>
      </w:r>
    </w:p>
    <w:p w:rsidR="00970194" w:rsidRPr="00561AB3" w:rsidRDefault="00561AB3" w:rsidP="00561AB3">
      <w:pPr>
        <w:jc w:val="both"/>
        <w:rPr>
          <w:rFonts w:asciiTheme="majorBidi" w:hAnsiTheme="majorBidi" w:cstheme="majorBidi"/>
          <w:i/>
          <w:iCs/>
          <w:color w:val="000000"/>
          <w:sz w:val="28"/>
          <w:szCs w:val="28"/>
        </w:rPr>
      </w:pPr>
      <w:r w:rsidRPr="00561AB3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Keywords: </w:t>
      </w:r>
      <w:r w:rsidRPr="00561AB3">
        <w:rPr>
          <w:rFonts w:asciiTheme="majorBidi" w:hAnsiTheme="majorBidi" w:cstheme="majorBidi"/>
          <w:color w:val="000000"/>
          <w:sz w:val="28"/>
          <w:szCs w:val="28"/>
        </w:rPr>
        <w:t>Low-Molecular-Weight Heparin, Standard Heparin, Hemodialysis</w:t>
      </w:r>
    </w:p>
    <w:sectPr w:rsidR="00970194" w:rsidRPr="00561A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pitoliumNews-Regular">
    <w:altName w:val="Times New Roman"/>
    <w:panose1 w:val="00000000000000000000"/>
    <w:charset w:val="00"/>
    <w:family w:val="roman"/>
    <w:notTrueType/>
    <w:pitch w:val="default"/>
  </w:font>
  <w:font w:name="CapitoliumNews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AB3"/>
    <w:rsid w:val="003530CF"/>
    <w:rsid w:val="00561AB3"/>
    <w:rsid w:val="005B26BF"/>
    <w:rsid w:val="00710C89"/>
    <w:rsid w:val="00893885"/>
    <w:rsid w:val="00B04E2D"/>
    <w:rsid w:val="00CC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Behshid Ghadrdoost</dc:creator>
  <cp:lastModifiedBy>Behshid Ghadrdoost</cp:lastModifiedBy>
  <cp:revision>1</cp:revision>
  <dcterms:created xsi:type="dcterms:W3CDTF">2017-08-08T10:51:00Z</dcterms:created>
  <dcterms:modified xsi:type="dcterms:W3CDTF">2017-08-08T11:00:00Z</dcterms:modified>
</cp:coreProperties>
</file>