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5E1" w:rsidRDefault="00B005E1" w:rsidP="00B005E1">
      <w:pPr>
        <w:pStyle w:val="Title"/>
        <w:spacing w:before="0" w:after="100" w:afterAutospacing="1" w:line="48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ABSTRACT</w:t>
      </w:r>
    </w:p>
    <w:p w:rsidR="00B005E1" w:rsidRDefault="00B005E1" w:rsidP="00B005E1">
      <w:pPr>
        <w:pStyle w:val="Title"/>
        <w:spacing w:before="0" w:after="100" w:afterAutospacing="1" w:line="48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Objective:</w:t>
      </w:r>
      <w:r>
        <w:rPr>
          <w:rFonts w:ascii="Times New Roman" w:hAnsi="Times New Roman"/>
        </w:rPr>
        <w:t xml:space="preserve"> Six</w:t>
      </w:r>
      <w:r>
        <w:rPr>
          <w:rFonts w:ascii="Times New Roman" w:hAnsi="Times New Roman"/>
          <w:color w:val="000000"/>
        </w:rPr>
        <w:t xml:space="preserve"> week’s interventional study of orally administered, symbiotic supplement (</w:t>
      </w:r>
      <w:proofErr w:type="spellStart"/>
      <w:r>
        <w:rPr>
          <w:rFonts w:ascii="Times New Roman" w:hAnsi="Times New Roman"/>
          <w:color w:val="000000"/>
        </w:rPr>
        <w:t>Probiotic</w:t>
      </w:r>
      <w:proofErr w:type="spellEnd"/>
      <w:r>
        <w:rPr>
          <w:rFonts w:ascii="Times New Roman" w:hAnsi="Times New Roman"/>
          <w:color w:val="000000"/>
        </w:rPr>
        <w:t xml:space="preserve"> with </w:t>
      </w:r>
      <w:proofErr w:type="spellStart"/>
      <w:r>
        <w:rPr>
          <w:rFonts w:ascii="Times New Roman" w:hAnsi="Times New Roman"/>
          <w:color w:val="000000"/>
        </w:rPr>
        <w:t>Prebiotic</w:t>
      </w:r>
      <w:proofErr w:type="spellEnd"/>
      <w:r>
        <w:rPr>
          <w:rFonts w:ascii="Times New Roman" w:hAnsi="Times New Roman"/>
          <w:color w:val="000000"/>
        </w:rPr>
        <w:t xml:space="preserve">) in Stage 5 patients of chronic kidney disease (CKD). The objective was to look for safety and efficacy of </w:t>
      </w:r>
      <w:proofErr w:type="spellStart"/>
      <w:r>
        <w:rPr>
          <w:rFonts w:ascii="Times New Roman" w:hAnsi="Times New Roman"/>
          <w:color w:val="000000"/>
        </w:rPr>
        <w:t>symbiotics</w:t>
      </w:r>
      <w:proofErr w:type="spellEnd"/>
      <w:r>
        <w:rPr>
          <w:rFonts w:ascii="Times New Roman" w:hAnsi="Times New Roman"/>
          <w:color w:val="000000"/>
        </w:rPr>
        <w:t xml:space="preserve"> (</w:t>
      </w:r>
      <w:proofErr w:type="spellStart"/>
      <w:r>
        <w:rPr>
          <w:rFonts w:ascii="Times New Roman" w:hAnsi="Times New Roman"/>
          <w:color w:val="000000"/>
        </w:rPr>
        <w:t>Nitrophage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Forte</w:t>
      </w:r>
      <w:r>
        <w:rPr>
          <w:rFonts w:ascii="Times New Roman" w:hAnsi="Times New Roman"/>
          <w:color w:val="000000"/>
          <w:vertAlign w:val="superscript"/>
        </w:rPr>
        <w:t>TM</w:t>
      </w:r>
      <w:proofErr w:type="spellEnd"/>
      <w:r>
        <w:rPr>
          <w:rFonts w:ascii="Times New Roman" w:hAnsi="Times New Roman"/>
          <w:color w:val="000000"/>
        </w:rPr>
        <w:t xml:space="preserve">), for its anti-inflammatory effects measured by serum </w:t>
      </w:r>
      <w:proofErr w:type="spellStart"/>
      <w:r>
        <w:rPr>
          <w:rFonts w:ascii="Times New Roman" w:hAnsi="Times New Roman"/>
          <w:color w:val="000000"/>
        </w:rPr>
        <w:t>hsCRP</w:t>
      </w:r>
      <w:proofErr w:type="spellEnd"/>
      <w:r>
        <w:rPr>
          <w:rFonts w:ascii="Times New Roman" w:hAnsi="Times New Roman"/>
          <w:color w:val="000000"/>
        </w:rPr>
        <w:t xml:space="preserve"> (</w:t>
      </w:r>
      <w:r>
        <w:rPr>
          <w:rFonts w:ascii="Times New Roman" w:hAnsi="Times New Roman"/>
          <w:i/>
          <w:color w:val="000000"/>
        </w:rPr>
        <w:t>Highly specific C reactive protein),</w:t>
      </w:r>
      <w:r>
        <w:rPr>
          <w:rFonts w:ascii="Times New Roman" w:hAnsi="Times New Roman"/>
          <w:color w:val="000000"/>
        </w:rPr>
        <w:t xml:space="preserve"> IL-6 </w:t>
      </w:r>
      <w:r>
        <w:rPr>
          <w:rFonts w:ascii="Times New Roman" w:hAnsi="Times New Roman"/>
          <w:i/>
          <w:color w:val="000000"/>
        </w:rPr>
        <w:t>(Interleukin 6) and</w:t>
      </w:r>
      <w:r>
        <w:rPr>
          <w:rFonts w:ascii="Times New Roman" w:hAnsi="Times New Roman"/>
          <w:color w:val="000000"/>
        </w:rPr>
        <w:t xml:space="preserve"> TNF-α </w:t>
      </w:r>
      <w:r>
        <w:rPr>
          <w:rFonts w:ascii="Times New Roman" w:hAnsi="Times New Roman"/>
          <w:i/>
          <w:color w:val="000000"/>
        </w:rPr>
        <w:t>(</w:t>
      </w:r>
      <w:proofErr w:type="spellStart"/>
      <w:r>
        <w:rPr>
          <w:rFonts w:ascii="Times New Roman" w:hAnsi="Times New Roman"/>
          <w:i/>
          <w:color w:val="000000"/>
        </w:rPr>
        <w:t>Tumour</w:t>
      </w:r>
      <w:proofErr w:type="spellEnd"/>
      <w:r>
        <w:rPr>
          <w:rFonts w:ascii="Times New Roman" w:hAnsi="Times New Roman"/>
          <w:i/>
          <w:color w:val="000000"/>
        </w:rPr>
        <w:t xml:space="preserve"> Necrosis Factor)</w:t>
      </w:r>
      <w:r>
        <w:rPr>
          <w:rFonts w:ascii="Times New Roman" w:hAnsi="Times New Roman"/>
          <w:color w:val="000000"/>
        </w:rPr>
        <w:t xml:space="preserve"> levels. Improvement in the Quality of life (QOL) of patients was assessed using SF-36 </w:t>
      </w:r>
      <w:r>
        <w:rPr>
          <w:rFonts w:ascii="Times New Roman" w:hAnsi="Times New Roman"/>
          <w:iCs/>
          <w:color w:val="000000"/>
        </w:rPr>
        <w:t xml:space="preserve">QOL Questionnaire and Subjective Global Assessment (SGA).  </w:t>
      </w:r>
    </w:p>
    <w:p w:rsidR="00B005E1" w:rsidRDefault="00B005E1" w:rsidP="00B005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</w:rPr>
        <w:t>Methods: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Subjects were given 6 weeks of oral supplementation of </w:t>
      </w:r>
      <w:proofErr w:type="spellStart"/>
      <w:r>
        <w:rPr>
          <w:rFonts w:ascii="Times New Roman" w:hAnsi="Times New Roman"/>
          <w:iCs/>
          <w:color w:val="000000"/>
          <w:sz w:val="24"/>
          <w:szCs w:val="24"/>
        </w:rPr>
        <w:t>Symbiotic’s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 xml:space="preserve"> Sachets twice daily, </w:t>
      </w:r>
      <w:r>
        <w:rPr>
          <w:rFonts w:ascii="Times New Roman" w:hAnsi="Times New Roman"/>
          <w:color w:val="000000"/>
          <w:sz w:val="24"/>
          <w:szCs w:val="24"/>
        </w:rPr>
        <w:t>containing L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actobacillus acidophilus </w:t>
      </w:r>
      <w:r>
        <w:rPr>
          <w:rFonts w:ascii="Times New Roman" w:hAnsi="Times New Roman"/>
          <w:color w:val="000000"/>
          <w:sz w:val="24"/>
          <w:szCs w:val="24"/>
        </w:rPr>
        <w:t xml:space="preserve">400 mg,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Bifidobacterium</w:t>
      </w:r>
      <w:proofErr w:type="spellEnd"/>
      <w:r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longumm</w:t>
      </w:r>
      <w:proofErr w:type="spellEnd"/>
      <w:r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400 mg and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Streptococcus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thermophilus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100 mg with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Fructo-oligosaccride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100 mg adding on to 1 gm each sachet. </w:t>
      </w:r>
    </w:p>
    <w:p w:rsidR="00B005E1" w:rsidRDefault="00B005E1" w:rsidP="00B005E1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Results: </w:t>
      </w:r>
      <w:r>
        <w:rPr>
          <w:rFonts w:ascii="Times New Roman" w:hAnsi="Times New Roman"/>
          <w:color w:val="000000"/>
          <w:sz w:val="24"/>
          <w:szCs w:val="24"/>
        </w:rPr>
        <w:t xml:space="preserve">38 patients out of total 48 enrolled completed the study.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Symbiotic therapy was found to be well tolerated with no significant adverse effects. </w:t>
      </w:r>
      <w:r>
        <w:rPr>
          <w:rFonts w:ascii="Times New Roman" w:hAnsi="Times New Roman"/>
          <w:color w:val="000000"/>
          <w:sz w:val="24"/>
          <w:szCs w:val="24"/>
        </w:rPr>
        <w:t xml:space="preserve">60.52 %, 55.26%, 44.7 % of the patients had a decrease in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hsCRP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TNF-α and IL-6 respectively.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Among responders </w:t>
      </w:r>
      <w:proofErr w:type="spellStart"/>
      <w:r>
        <w:rPr>
          <w:rFonts w:ascii="Times New Roman" w:hAnsi="Times New Roman"/>
          <w:iCs/>
          <w:color w:val="000000"/>
          <w:sz w:val="24"/>
          <w:szCs w:val="24"/>
        </w:rPr>
        <w:t>hsCRP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&amp; TNF-α showed significant decrease in levels from the baseline.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Modified SF-36 QOL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questionnaire mean score revealed significant improvement in general health (p &lt; 0.05), followed closely by improvement in sleep, pain, energy/ fatigue parameter. SGA scoring showed an impressive 2 point improvement from the baseline in such a short 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period.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There was a </w:t>
      </w:r>
      <w:r>
        <w:rPr>
          <w:rFonts w:ascii="Times New Roman" w:hAnsi="Times New Roman"/>
          <w:color w:val="000000"/>
          <w:sz w:val="24"/>
          <w:szCs w:val="24"/>
        </w:rPr>
        <w:t>significant improvement in all the lipid profile. BUN and urea showed a significant improvement by 16.71 and 20.28 % respectively (p&lt;0.05).</w:t>
      </w:r>
    </w:p>
    <w:p w:rsidR="00B005E1" w:rsidRDefault="00B005E1" w:rsidP="00B005E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Conclusions: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This study establishes the safety and anti-Inflammatory efficacy of this symbiotic supplementation. To our knowledge this is the first study looking at anti-inflammatory role of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symbiotics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in CKD Stage 5 Patients. A placebo controlled, double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>blinded study with a larger sample size is warranted in future to further establish these findings.</w:t>
      </w:r>
    </w:p>
    <w:p w:rsidR="00B005E1" w:rsidRDefault="00B005E1" w:rsidP="00B005E1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005E1" w:rsidRDefault="00B005E1" w:rsidP="00B005E1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Keywords: </w:t>
      </w:r>
      <w:r>
        <w:rPr>
          <w:rFonts w:ascii="Times New Roman" w:hAnsi="Times New Roman"/>
          <w:sz w:val="24"/>
          <w:szCs w:val="24"/>
        </w:rPr>
        <w:t xml:space="preserve">Chronic kidney disease; Quality of life; uremia; </w:t>
      </w:r>
      <w:proofErr w:type="spellStart"/>
      <w:r>
        <w:rPr>
          <w:rFonts w:ascii="Times New Roman" w:hAnsi="Times New Roman"/>
          <w:sz w:val="24"/>
          <w:szCs w:val="24"/>
        </w:rPr>
        <w:t>probiotic</w:t>
      </w:r>
      <w:proofErr w:type="spellEnd"/>
      <w:r>
        <w:rPr>
          <w:rFonts w:ascii="Times New Roman" w:hAnsi="Times New Roman"/>
          <w:sz w:val="24"/>
          <w:szCs w:val="24"/>
        </w:rPr>
        <w:t>; symbiotic.</w:t>
      </w:r>
    </w:p>
    <w:p w:rsidR="007F09E4" w:rsidRDefault="007F09E4"/>
    <w:sectPr w:rsidR="007F09E4" w:rsidSect="007F09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005E1"/>
    <w:rsid w:val="007F09E4"/>
    <w:rsid w:val="00B00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5E1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005E1"/>
    <w:pPr>
      <w:spacing w:before="120" w:after="240" w:line="240" w:lineRule="auto"/>
      <w:jc w:val="center"/>
    </w:pPr>
    <w:rPr>
      <w:rFonts w:ascii="Arial" w:eastAsia="SimSun" w:hAnsi="Arial"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B005E1"/>
    <w:rPr>
      <w:rFonts w:ascii="Arial" w:eastAsia="SimSun" w:hAnsi="Arial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2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Mylin Biotech</dc:creator>
  <cp:lastModifiedBy>Mylin Biotech</cp:lastModifiedBy>
  <cp:revision>1</cp:revision>
  <dcterms:created xsi:type="dcterms:W3CDTF">2017-05-30T07:12:00Z</dcterms:created>
  <dcterms:modified xsi:type="dcterms:W3CDTF">2017-05-30T07:13:00Z</dcterms:modified>
</cp:coreProperties>
</file>