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4508" w:rsidRPr="00C24508" w:rsidRDefault="00C24508" w:rsidP="00C24508">
      <w:pPr>
        <w:shd w:val="clear" w:color="auto" w:fill="FFFFFF"/>
        <w:spacing w:before="300" w:after="120" w:line="360" w:lineRule="atLeast"/>
        <w:outlineLvl w:val="4"/>
        <w:rPr>
          <w:rFonts w:ascii="Times New Roman" w:eastAsia="Times New Roman" w:hAnsi="Times New Roman" w:cs="Times New Roman"/>
          <w:color w:val="5C5C5C"/>
          <w:sz w:val="24"/>
          <w:szCs w:val="24"/>
        </w:rPr>
      </w:pPr>
      <w:r w:rsidRPr="00C24508">
        <w:rPr>
          <w:rFonts w:ascii="Times New Roman" w:eastAsia="Times New Roman" w:hAnsi="Times New Roman" w:cs="Times New Roman"/>
          <w:color w:val="5C5C5C"/>
          <w:sz w:val="24"/>
          <w:szCs w:val="24"/>
        </w:rPr>
        <w:t>Aim and objective</w:t>
      </w:r>
    </w:p>
    <w:p w:rsidR="00C24508" w:rsidRPr="00C24508" w:rsidRDefault="00C24508" w:rsidP="00C24508">
      <w:pPr>
        <w:shd w:val="clear" w:color="auto" w:fill="FFFFFF"/>
        <w:spacing w:before="100" w:beforeAutospacing="1" w:after="135" w:line="240" w:lineRule="auto"/>
        <w:rPr>
          <w:rFonts w:ascii="Times New Roman" w:eastAsia="Times New Roman" w:hAnsi="Times New Roman" w:cs="Times New Roman"/>
          <w:color w:val="2E2E2E"/>
          <w:sz w:val="24"/>
          <w:szCs w:val="24"/>
        </w:rPr>
      </w:pPr>
      <w:r w:rsidRPr="00C24508">
        <w:rPr>
          <w:rFonts w:ascii="Times New Roman" w:eastAsia="Times New Roman" w:hAnsi="Times New Roman" w:cs="Times New Roman"/>
          <w:color w:val="2E2E2E"/>
          <w:sz w:val="24"/>
          <w:szCs w:val="24"/>
        </w:rPr>
        <w:t xml:space="preserve">To assess the efficacy and safety of second line drugs used at our center in frequently relapsing and steroid </w:t>
      </w:r>
      <w:proofErr w:type="spellStart"/>
      <w:r w:rsidRPr="00C24508">
        <w:rPr>
          <w:rFonts w:ascii="Times New Roman" w:eastAsia="Times New Roman" w:hAnsi="Times New Roman" w:cs="Times New Roman"/>
          <w:color w:val="2E2E2E"/>
          <w:sz w:val="24"/>
          <w:szCs w:val="24"/>
        </w:rPr>
        <w:t>dependant</w:t>
      </w:r>
      <w:proofErr w:type="spellEnd"/>
      <w:r w:rsidRPr="00C24508">
        <w:rPr>
          <w:rFonts w:ascii="Times New Roman" w:eastAsia="Times New Roman" w:hAnsi="Times New Roman" w:cs="Times New Roman"/>
          <w:color w:val="2E2E2E"/>
          <w:sz w:val="24"/>
          <w:szCs w:val="24"/>
        </w:rPr>
        <w:t xml:space="preserve"> (FR/SD) childhood nephrotic syndrome.</w:t>
      </w:r>
    </w:p>
    <w:p w:rsidR="00C24508" w:rsidRPr="00C24508" w:rsidRDefault="00C24508" w:rsidP="00C24508">
      <w:pPr>
        <w:shd w:val="clear" w:color="auto" w:fill="FFFFFF"/>
        <w:spacing w:before="300" w:after="120" w:line="360" w:lineRule="atLeast"/>
        <w:outlineLvl w:val="4"/>
        <w:rPr>
          <w:rFonts w:ascii="Times New Roman" w:eastAsia="Times New Roman" w:hAnsi="Times New Roman" w:cs="Times New Roman"/>
          <w:color w:val="5C5C5C"/>
          <w:sz w:val="24"/>
          <w:szCs w:val="24"/>
        </w:rPr>
      </w:pPr>
      <w:r w:rsidRPr="00C24508">
        <w:rPr>
          <w:rFonts w:ascii="Times New Roman" w:eastAsia="Times New Roman" w:hAnsi="Times New Roman" w:cs="Times New Roman"/>
          <w:color w:val="5C5C5C"/>
          <w:sz w:val="24"/>
          <w:szCs w:val="24"/>
        </w:rPr>
        <w:t>Methods</w:t>
      </w:r>
    </w:p>
    <w:p w:rsidR="00C24508" w:rsidRPr="00C24508" w:rsidRDefault="00C24508" w:rsidP="00C24508">
      <w:pPr>
        <w:shd w:val="clear" w:color="auto" w:fill="FFFFFF"/>
        <w:spacing w:before="100" w:beforeAutospacing="1" w:after="135" w:line="240" w:lineRule="auto"/>
        <w:rPr>
          <w:rFonts w:ascii="Times New Roman" w:eastAsia="Times New Roman" w:hAnsi="Times New Roman" w:cs="Times New Roman"/>
          <w:color w:val="2E2E2E"/>
          <w:sz w:val="24"/>
          <w:szCs w:val="24"/>
        </w:rPr>
      </w:pPr>
      <w:r w:rsidRPr="00C24508">
        <w:rPr>
          <w:rFonts w:ascii="Times New Roman" w:eastAsia="Times New Roman" w:hAnsi="Times New Roman" w:cs="Times New Roman"/>
          <w:color w:val="2E2E2E"/>
          <w:sz w:val="24"/>
          <w:szCs w:val="24"/>
        </w:rPr>
        <w:t>This was a retrospective study over a period of 3 years (July 2012 to July 2015) on the use of 4 s line drugs in FR/SD nephrotic syndrome in children treated at our center. These drugs were Levamisole, Mycophenolate Mofetil (MMF), Cyclophosphamide and Cyclosporine. We studied the relapse rate per year, cumulative dose of steroids, success and failure and side effects of these drugs. Statistical analyses were done with the help of a statistician using the T-test and the “N-1”Chi–Square test.</w:t>
      </w:r>
    </w:p>
    <w:p w:rsidR="00C24508" w:rsidRPr="00C24508" w:rsidRDefault="00C24508" w:rsidP="00C24508">
      <w:pPr>
        <w:shd w:val="clear" w:color="auto" w:fill="FFFFFF"/>
        <w:spacing w:before="300" w:after="120" w:line="360" w:lineRule="atLeast"/>
        <w:outlineLvl w:val="4"/>
        <w:rPr>
          <w:rFonts w:ascii="Times New Roman" w:eastAsia="Times New Roman" w:hAnsi="Times New Roman" w:cs="Times New Roman"/>
          <w:color w:val="5C5C5C"/>
          <w:sz w:val="24"/>
          <w:szCs w:val="24"/>
        </w:rPr>
      </w:pPr>
      <w:r w:rsidRPr="00C24508">
        <w:rPr>
          <w:rFonts w:ascii="Times New Roman" w:eastAsia="Times New Roman" w:hAnsi="Times New Roman" w:cs="Times New Roman"/>
          <w:color w:val="5C5C5C"/>
          <w:sz w:val="24"/>
          <w:szCs w:val="24"/>
        </w:rPr>
        <w:t>Results</w:t>
      </w:r>
    </w:p>
    <w:p w:rsidR="00C24508" w:rsidRPr="00C24508" w:rsidRDefault="00C24508" w:rsidP="00C24508">
      <w:pPr>
        <w:shd w:val="clear" w:color="auto" w:fill="FFFFFF"/>
        <w:spacing w:before="100" w:beforeAutospacing="1" w:after="135" w:line="240" w:lineRule="auto"/>
        <w:rPr>
          <w:rFonts w:ascii="Times New Roman" w:eastAsia="Times New Roman" w:hAnsi="Times New Roman" w:cs="Times New Roman"/>
          <w:color w:val="2E2E2E"/>
          <w:sz w:val="24"/>
          <w:szCs w:val="24"/>
        </w:rPr>
      </w:pPr>
      <w:r w:rsidRPr="00C24508">
        <w:rPr>
          <w:rFonts w:ascii="Times New Roman" w:eastAsia="Times New Roman" w:hAnsi="Times New Roman" w:cs="Times New Roman"/>
          <w:color w:val="2E2E2E"/>
          <w:sz w:val="24"/>
          <w:szCs w:val="24"/>
        </w:rPr>
        <w:t>We reviewed the charts of 60 children. All had FR/SD nephrotic syndrome. All received a 3 month protocol of prednisolone. 20 received Levamisole (33%), 12 received Cyclophosphamide (20%), 20 received MMF (25%) and 13 received Cyclosporine (22%).</w:t>
      </w:r>
    </w:p>
    <w:p w:rsidR="00C24508" w:rsidRPr="00C24508" w:rsidRDefault="00C24508" w:rsidP="00C24508">
      <w:pPr>
        <w:shd w:val="clear" w:color="auto" w:fill="FFFFFF"/>
        <w:spacing w:beforeAutospacing="1" w:after="0" w:line="240" w:lineRule="auto"/>
        <w:rPr>
          <w:rFonts w:ascii="Times New Roman" w:eastAsia="Times New Roman" w:hAnsi="Times New Roman" w:cs="Times New Roman"/>
          <w:color w:val="2E2E2E"/>
          <w:sz w:val="24"/>
          <w:szCs w:val="24"/>
        </w:rPr>
      </w:pPr>
      <w:r w:rsidRPr="00C24508">
        <w:rPr>
          <w:rFonts w:ascii="Times New Roman" w:eastAsia="Times New Roman" w:hAnsi="Times New Roman" w:cs="Times New Roman"/>
          <w:color w:val="2E2E2E"/>
          <w:sz w:val="24"/>
          <w:szCs w:val="24"/>
        </w:rPr>
        <w:t>All the four drugs significantly reduced the relapse rate and the cumulative dose of steroids (</w:t>
      </w:r>
      <w:r w:rsidRPr="00C24508">
        <w:rPr>
          <w:rFonts w:ascii="Times New Roman" w:eastAsia="Times New Roman" w:hAnsi="Times New Roman" w:cs="Times New Roman"/>
          <w:i/>
          <w:iCs/>
          <w:color w:val="2E2E2E"/>
          <w:sz w:val="24"/>
          <w:szCs w:val="24"/>
          <w:bdr w:val="none" w:sz="0" w:space="0" w:color="auto" w:frame="1"/>
        </w:rPr>
        <w:t>P</w:t>
      </w:r>
      <w:r w:rsidRPr="00C24508">
        <w:rPr>
          <w:rFonts w:ascii="Times New Roman" w:eastAsia="Times New Roman" w:hAnsi="Times New Roman" w:cs="Times New Roman"/>
          <w:color w:val="2E2E2E"/>
          <w:sz w:val="24"/>
          <w:szCs w:val="24"/>
        </w:rPr>
        <w:t> &lt; 0.0001). Treatment success was best with Cyclosporine (69.2%) and treatment failure was the least with Cyclosporine (7.6%). However treatment success and failure with Cyclosporine when compared to other three drugs, was not statistically significant. No dangerous side effects were seen with any of the 4 drugs in the observation period.</w:t>
      </w:r>
    </w:p>
    <w:p w:rsidR="00C24508" w:rsidRPr="00C24508" w:rsidRDefault="00C24508" w:rsidP="00C24508">
      <w:pPr>
        <w:shd w:val="clear" w:color="auto" w:fill="FFFFFF"/>
        <w:spacing w:before="300" w:after="120" w:line="360" w:lineRule="atLeast"/>
        <w:outlineLvl w:val="4"/>
        <w:rPr>
          <w:rFonts w:ascii="Times New Roman" w:eastAsia="Times New Roman" w:hAnsi="Times New Roman" w:cs="Times New Roman"/>
          <w:color w:val="5C5C5C"/>
          <w:sz w:val="24"/>
          <w:szCs w:val="24"/>
        </w:rPr>
      </w:pPr>
      <w:r w:rsidRPr="00C24508">
        <w:rPr>
          <w:rFonts w:ascii="Times New Roman" w:eastAsia="Times New Roman" w:hAnsi="Times New Roman" w:cs="Times New Roman"/>
          <w:color w:val="5C5C5C"/>
          <w:sz w:val="24"/>
          <w:szCs w:val="24"/>
        </w:rPr>
        <w:t>Conclusion</w:t>
      </w:r>
    </w:p>
    <w:p w:rsidR="00C24508" w:rsidRPr="00C24508" w:rsidRDefault="00C24508" w:rsidP="00C24508">
      <w:pPr>
        <w:shd w:val="clear" w:color="auto" w:fill="FFFFFF"/>
        <w:spacing w:before="100" w:beforeAutospacing="1" w:after="135" w:line="240" w:lineRule="auto"/>
        <w:rPr>
          <w:rFonts w:ascii="Times New Roman" w:eastAsia="Times New Roman" w:hAnsi="Times New Roman" w:cs="Times New Roman"/>
          <w:color w:val="2E2E2E"/>
          <w:sz w:val="24"/>
          <w:szCs w:val="24"/>
        </w:rPr>
      </w:pPr>
      <w:r w:rsidRPr="00C24508">
        <w:rPr>
          <w:rFonts w:ascii="Times New Roman" w:eastAsia="Times New Roman" w:hAnsi="Times New Roman" w:cs="Times New Roman"/>
          <w:color w:val="2E2E2E"/>
          <w:sz w:val="24"/>
          <w:szCs w:val="24"/>
        </w:rPr>
        <w:t>All the second line drugs in our study were equally effective. However, we recommend that the initial treatment of FR/SD nephrotic syndrome should be chosen with the least toxic yet equally efficacious drug Levamisole.</w:t>
      </w:r>
    </w:p>
    <w:p w:rsidR="008824D0" w:rsidRDefault="008824D0">
      <w:bookmarkStart w:id="0" w:name="_GoBack"/>
      <w:bookmarkEnd w:id="0"/>
    </w:p>
    <w:sectPr w:rsidR="008824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508"/>
    <w:rsid w:val="002F31F3"/>
    <w:rsid w:val="00397B99"/>
    <w:rsid w:val="008824D0"/>
    <w:rsid w:val="00BA3266"/>
    <w:rsid w:val="00C24508"/>
    <w:rsid w:val="00D668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520EDD-5773-42A0-83EF-9FF80B94A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24508"/>
    <w:rPr>
      <w:i/>
      <w:iCs/>
      <w:sz w:val="24"/>
      <w:szCs w:val="24"/>
      <w:bdr w:val="none" w:sz="0" w:space="0" w:color="auto" w:frame="1"/>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3673076">
      <w:bodyDiv w:val="1"/>
      <w:marLeft w:val="0"/>
      <w:marRight w:val="0"/>
      <w:marTop w:val="0"/>
      <w:marBottom w:val="0"/>
      <w:divBdr>
        <w:top w:val="none" w:sz="0" w:space="0" w:color="auto"/>
        <w:left w:val="none" w:sz="0" w:space="0" w:color="auto"/>
        <w:bottom w:val="none" w:sz="0" w:space="0" w:color="auto"/>
        <w:right w:val="none" w:sz="0" w:space="0" w:color="auto"/>
      </w:divBdr>
      <w:divsChild>
        <w:div w:id="1847207628">
          <w:marLeft w:val="0"/>
          <w:marRight w:val="0"/>
          <w:marTop w:val="0"/>
          <w:marBottom w:val="0"/>
          <w:divBdr>
            <w:top w:val="single" w:sz="2" w:space="0" w:color="2E2E2E"/>
            <w:left w:val="single" w:sz="2" w:space="0" w:color="2E2E2E"/>
            <w:bottom w:val="single" w:sz="2" w:space="0" w:color="2E2E2E"/>
            <w:right w:val="single" w:sz="2" w:space="0" w:color="2E2E2E"/>
          </w:divBdr>
          <w:divsChild>
            <w:div w:id="1675064321">
              <w:marLeft w:val="0"/>
              <w:marRight w:val="0"/>
              <w:marTop w:val="0"/>
              <w:marBottom w:val="0"/>
              <w:divBdr>
                <w:top w:val="single" w:sz="6" w:space="0" w:color="C9C9C9"/>
                <w:left w:val="none" w:sz="0" w:space="0" w:color="auto"/>
                <w:bottom w:val="none" w:sz="0" w:space="0" w:color="auto"/>
                <w:right w:val="none" w:sz="0" w:space="0" w:color="auto"/>
              </w:divBdr>
              <w:divsChild>
                <w:div w:id="1955863810">
                  <w:marLeft w:val="0"/>
                  <w:marRight w:val="0"/>
                  <w:marTop w:val="0"/>
                  <w:marBottom w:val="0"/>
                  <w:divBdr>
                    <w:top w:val="none" w:sz="0" w:space="0" w:color="auto"/>
                    <w:left w:val="none" w:sz="0" w:space="0" w:color="auto"/>
                    <w:bottom w:val="none" w:sz="0" w:space="0" w:color="auto"/>
                    <w:right w:val="none" w:sz="0" w:space="0" w:color="auto"/>
                  </w:divBdr>
                  <w:divsChild>
                    <w:div w:id="883635510">
                      <w:marLeft w:val="0"/>
                      <w:marRight w:val="0"/>
                      <w:marTop w:val="0"/>
                      <w:marBottom w:val="0"/>
                      <w:divBdr>
                        <w:top w:val="none" w:sz="0" w:space="0" w:color="auto"/>
                        <w:left w:val="none" w:sz="0" w:space="0" w:color="auto"/>
                        <w:bottom w:val="none" w:sz="0" w:space="0" w:color="auto"/>
                        <w:right w:val="none" w:sz="0" w:space="0" w:color="auto"/>
                      </w:divBdr>
                      <w:divsChild>
                        <w:div w:id="569002107">
                          <w:marLeft w:val="0"/>
                          <w:marRight w:val="0"/>
                          <w:marTop w:val="0"/>
                          <w:marBottom w:val="0"/>
                          <w:divBdr>
                            <w:top w:val="none" w:sz="0" w:space="0" w:color="auto"/>
                            <w:left w:val="none" w:sz="0" w:space="0" w:color="auto"/>
                            <w:bottom w:val="none" w:sz="0" w:space="0" w:color="auto"/>
                            <w:right w:val="none" w:sz="0" w:space="0" w:color="auto"/>
                          </w:divBdr>
                          <w:divsChild>
                            <w:div w:id="19812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Husna Mirza</dc:creator>
  <cp:keywords/>
  <dc:description/>
  <cp:lastModifiedBy>Husna Mirza</cp:lastModifiedBy>
  <cp:revision>1</cp:revision>
  <dcterms:created xsi:type="dcterms:W3CDTF">2017-03-23T18:20:00Z</dcterms:created>
  <dcterms:modified xsi:type="dcterms:W3CDTF">2017-03-23T18:21:00Z</dcterms:modified>
</cp:coreProperties>
</file>