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comments.xml" ContentType="application/vnd.openxmlformats-officedocument.wordprocessingml.comments+xml"/>
  <Override PartName="/customXml/itemProps1.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center"/>
        <w:rPr>
          <w:rFonts w:ascii="Calibri" w:cs="Calibri" w:eastAsia="Calibri" w:hAnsi="Calibri"/>
          <w:b/>
          <w:bCs/>
          <w:sz w:val="24"/>
          <w:szCs w:val="24"/>
          <w:u w:val="single"/>
        </w:rPr>
      </w:pPr>
      <w:r>
        <w:rPr>
          <w:rFonts w:ascii="Calibri" w:cs="Calibri" w:eastAsia="Calibri" w:hAnsi="Calibri"/>
          <w:b/>
          <w:bCs/>
          <w:sz w:val="24"/>
          <w:szCs w:val="24"/>
          <w:u w:val="single"/>
        </w:rPr>
        <w:t>REPUBLIQUE ALGERIENNE DEMOCRATIQUE ET POPULAIRE</w:t>
      </w:r>
    </w:p>
    <w:p>
      <w:pPr>
        <w:pStyle w:val="style0"/>
        <w:spacing w:lineRule="auto" w:line="240"/>
        <w:jc w:val="center"/>
        <w:rPr>
          <w:rFonts w:ascii="Calibri" w:cs="Calibri" w:eastAsia="Calibri" w:hAnsi="Calibri"/>
          <w:b/>
          <w:bCs/>
          <w:sz w:val="24"/>
          <w:szCs w:val="24"/>
          <w:u w:val="single"/>
        </w:rPr>
      </w:pPr>
      <w:r>
        <w:rPr>
          <w:rFonts w:ascii="Calibri" w:cs="Calibri" w:eastAsia="Calibri" w:hAnsi="Calibri"/>
          <w:b/>
          <w:bCs/>
          <w:sz w:val="24"/>
          <w:szCs w:val="24"/>
          <w:u w:val="single"/>
        </w:rPr>
        <w:t>HOPITAL   UNIVERSITAIRE SPECIALISE DE STAOUELI/ALGER</w:t>
      </w:r>
    </w:p>
    <w:p>
      <w:pPr>
        <w:pStyle w:val="style0"/>
        <w:spacing w:lineRule="auto" w:line="240"/>
        <w:jc w:val="center"/>
        <w:rPr>
          <w:rFonts w:ascii="Calibri" w:cs="Arial" w:eastAsia="Calibri" w:hAnsi="Calibri"/>
          <w:b/>
          <w:bCs/>
        </w:rPr>
      </w:pPr>
      <w:r>
        <w:rPr>
          <w:rFonts w:ascii="Calibri" w:cs="Calibri" w:eastAsia="Calibri" w:hAnsi="Calibri"/>
          <w:sz w:val="24"/>
          <w:szCs w:val="24"/>
        </w:rPr>
        <w:t xml:space="preserve"> </w:t>
      </w:r>
    </w:p>
    <w:p>
      <w:pPr>
        <w:pStyle w:val="style0"/>
        <w:numPr>
          <w:ilvl w:val="0"/>
          <w:numId w:val="1"/>
        </w:numPr>
        <w:spacing w:lineRule="auto" w:line="240"/>
        <w:contextualSpacing/>
        <w:rPr>
          <w:rFonts w:ascii="Calibri" w:cs="Calibri" w:eastAsia="Calibri" w:hAnsi="Calibri"/>
          <w:sz w:val="24"/>
          <w:szCs w:val="24"/>
          <w:shd w:val="clear" w:color="auto" w:fill="ffffff"/>
        </w:rPr>
      </w:pPr>
      <w:r>
        <w:rPr>
          <w:rFonts w:ascii="Calibri" w:cs="Calibri" w:eastAsia="Calibri" w:hAnsi="Calibri"/>
          <w:b/>
          <w:bCs/>
          <w:sz w:val="24"/>
          <w:szCs w:val="24"/>
          <w:u w:val="single"/>
          <w:shd w:val="clear" w:color="auto" w:fill="ffffff"/>
        </w:rPr>
        <w:t>Nom/prénom</w:t>
      </w:r>
      <w:r>
        <w:rPr>
          <w:rFonts w:ascii="Calibri" w:cs="Calibri" w:eastAsia="Calibri" w:hAnsi="Calibri"/>
          <w:b/>
          <w:bCs/>
          <w:sz w:val="24"/>
          <w:szCs w:val="24"/>
          <w:shd w:val="clear" w:color="auto" w:fill="ffffff"/>
        </w:rPr>
        <w:t xml:space="preserve"> : FEDILI Benamar</w:t>
      </w:r>
    </w:p>
    <w:p>
      <w:pPr>
        <w:pStyle w:val="style0"/>
        <w:numPr>
          <w:ilvl w:val="0"/>
          <w:numId w:val="1"/>
        </w:numPr>
        <w:spacing w:lineRule="auto" w:line="240"/>
        <w:contextualSpacing/>
        <w:rPr>
          <w:rFonts w:ascii="Calibri" w:cs="Calibri" w:eastAsia="Calibri" w:hAnsi="Calibri"/>
          <w:sz w:val="24"/>
          <w:szCs w:val="24"/>
          <w:shd w:val="clear" w:color="auto" w:fill="ffffff"/>
        </w:rPr>
      </w:pPr>
      <w:r>
        <w:rPr>
          <w:rFonts w:ascii="Calibri" w:cs="Calibri" w:eastAsia="Calibri" w:hAnsi="Calibri"/>
          <w:b/>
          <w:bCs/>
          <w:sz w:val="24"/>
          <w:szCs w:val="24"/>
          <w:u w:val="single"/>
          <w:shd w:val="clear" w:color="auto" w:fill="ffffff"/>
        </w:rPr>
        <w:t xml:space="preserve">Spécialité </w:t>
      </w:r>
      <w:r>
        <w:rPr>
          <w:rFonts w:ascii="Calibri" w:cs="Calibri" w:eastAsia="Calibri" w:hAnsi="Calibri"/>
          <w:b/>
          <w:bCs/>
          <w:sz w:val="24"/>
          <w:szCs w:val="24"/>
          <w:shd w:val="clear" w:color="auto" w:fill="ffffff"/>
        </w:rPr>
        <w:t>: ANESTHESIE-REANIMATION</w:t>
      </w:r>
    </w:p>
    <w:p>
      <w:pPr>
        <w:pStyle w:val="style0"/>
        <w:numPr>
          <w:ilvl w:val="0"/>
          <w:numId w:val="1"/>
        </w:numPr>
        <w:spacing w:lineRule="auto" w:line="240"/>
        <w:contextualSpacing/>
        <w:rPr>
          <w:rFonts w:ascii="Calibri" w:cs="Calibri" w:eastAsia="Calibri" w:hAnsi="Calibri"/>
          <w:sz w:val="24"/>
          <w:szCs w:val="24"/>
          <w:shd w:val="clear" w:color="auto" w:fill="ffffff"/>
        </w:rPr>
      </w:pPr>
      <w:r>
        <w:rPr>
          <w:rFonts w:ascii="Calibri" w:cs="Calibri" w:eastAsia="Calibri" w:hAnsi="Calibri"/>
          <w:b/>
          <w:bCs/>
          <w:sz w:val="24"/>
          <w:szCs w:val="24"/>
          <w:u w:val="single"/>
          <w:shd w:val="clear" w:color="auto" w:fill="ffffff"/>
        </w:rPr>
        <w:t>Grade scientifique</w:t>
      </w:r>
      <w:r>
        <w:rPr>
          <w:rFonts w:ascii="Calibri" w:cs="Calibri" w:eastAsia="Calibri" w:hAnsi="Calibri"/>
          <w:b/>
          <w:bCs/>
          <w:sz w:val="24"/>
          <w:szCs w:val="24"/>
          <w:shd w:val="clear" w:color="auto" w:fill="ffffff"/>
        </w:rPr>
        <w:t xml:space="preserve"> : maitre-assistant en   anesthésie réanimation </w:t>
      </w:r>
    </w:p>
    <w:p>
      <w:pPr>
        <w:pStyle w:val="style0"/>
        <w:numPr>
          <w:ilvl w:val="0"/>
          <w:numId w:val="1"/>
        </w:numPr>
        <w:spacing w:lineRule="auto" w:line="240"/>
        <w:contextualSpacing/>
        <w:rPr>
          <w:rFonts w:ascii="Calibri" w:cs="Calibri" w:eastAsia="Calibri" w:hAnsi="Calibri"/>
          <w:sz w:val="24"/>
          <w:szCs w:val="24"/>
          <w:shd w:val="clear" w:color="auto" w:fill="ffffff"/>
        </w:rPr>
      </w:pPr>
      <w:r>
        <w:rPr>
          <w:rFonts w:ascii="Calibri" w:cs="Calibri" w:eastAsia="Calibri" w:hAnsi="Calibri"/>
          <w:b/>
          <w:bCs/>
          <w:sz w:val="24"/>
          <w:szCs w:val="24"/>
          <w:u w:val="single"/>
          <w:shd w:val="clear" w:color="auto" w:fill="ffffff"/>
        </w:rPr>
        <w:t>Structure</w:t>
      </w:r>
      <w:r>
        <w:rPr>
          <w:rFonts w:ascii="Calibri" w:cs="Calibri" w:eastAsia="Calibri" w:hAnsi="Calibri"/>
          <w:b/>
          <w:bCs/>
          <w:sz w:val="24"/>
          <w:szCs w:val="24"/>
          <w:shd w:val="clear" w:color="auto" w:fill="ffffff"/>
        </w:rPr>
        <w:t xml:space="preserve"> : HMUS-ORA                              </w:t>
      </w:r>
      <w:r>
        <w:rPr>
          <w:rFonts w:ascii="Calibri" w:cs="Calibri" w:eastAsia="Calibri" w:hAnsi="Calibri"/>
          <w:b/>
          <w:bCs/>
          <w:sz w:val="24"/>
          <w:szCs w:val="24"/>
          <w:u w:val="single"/>
          <w:shd w:val="clear" w:color="auto" w:fill="ffffff"/>
        </w:rPr>
        <w:t>région</w:t>
      </w:r>
      <w:r>
        <w:rPr>
          <w:rFonts w:ascii="Calibri" w:cs="Calibri" w:eastAsia="Calibri" w:hAnsi="Calibri"/>
          <w:b/>
          <w:bCs/>
          <w:sz w:val="24"/>
          <w:szCs w:val="24"/>
          <w:shd w:val="clear" w:color="auto" w:fill="ffffff"/>
        </w:rPr>
        <w:t xml:space="preserve"> : STAOUELI/ALGER</w:t>
      </w:r>
    </w:p>
    <w:p>
      <w:pPr>
        <w:pStyle w:val="style0"/>
        <w:numPr>
          <w:ilvl w:val="0"/>
          <w:numId w:val="1"/>
        </w:numPr>
        <w:spacing w:lineRule="auto" w:line="240"/>
        <w:contextualSpacing/>
        <w:rPr>
          <w:rFonts w:ascii="Calibri" w:cs="Calibri" w:eastAsia="Calibri" w:hAnsi="Calibri"/>
          <w:b/>
          <w:bCs/>
          <w:sz w:val="24"/>
          <w:szCs w:val="24"/>
          <w:u w:val="single"/>
          <w:shd w:val="clear" w:color="auto" w:fill="ffffff"/>
        </w:rPr>
      </w:pPr>
      <w:r>
        <w:rPr>
          <w:rFonts w:ascii="Calibri" w:cs="Calibri" w:eastAsia="Calibri" w:hAnsi="Calibri"/>
          <w:b/>
          <w:bCs/>
          <w:sz w:val="24"/>
          <w:szCs w:val="24"/>
          <w:u w:val="single"/>
          <w:shd w:val="clear" w:color="auto" w:fill="ffffff"/>
        </w:rPr>
        <w:t>N tel</w:t>
      </w:r>
      <w:r>
        <w:rPr>
          <w:rFonts w:ascii="Calibri" w:cs="Calibri" w:eastAsia="Calibri" w:hAnsi="Calibri"/>
          <w:b/>
          <w:bCs/>
          <w:sz w:val="24"/>
          <w:szCs w:val="24"/>
          <w:shd w:val="clear" w:color="auto" w:fill="ffffff"/>
        </w:rPr>
        <w:t xml:space="preserve"> : 0670117705                                   </w:t>
      </w:r>
      <w:r>
        <w:rPr>
          <w:rFonts w:ascii="Calibri" w:cs="Calibri" w:eastAsia="Calibri" w:hAnsi="Calibri"/>
          <w:b/>
          <w:bCs/>
          <w:sz w:val="24"/>
          <w:szCs w:val="24"/>
          <w:u w:val="single"/>
          <w:shd w:val="clear" w:color="auto" w:fill="ffffff"/>
        </w:rPr>
        <w:t xml:space="preserve"> email</w:t>
      </w:r>
      <w:r>
        <w:rPr>
          <w:rFonts w:ascii="Calibri" w:cs="Calibri" w:eastAsia="Calibri" w:hAnsi="Calibri"/>
          <w:b/>
          <w:bCs/>
          <w:sz w:val="24"/>
          <w:szCs w:val="24"/>
          <w:shd w:val="clear" w:color="auto" w:fill="ffffff"/>
        </w:rPr>
        <w:t xml:space="preserve"> : </w:t>
      </w:r>
      <w:r>
        <w:rPr/>
        <w:fldChar w:fldCharType="begin"/>
      </w:r>
      <w:r>
        <w:instrText xml:space="preserve"> HYPERLINK "mailto:fedilibenamar@gmail.com" </w:instrText>
      </w:r>
      <w:r>
        <w:rPr/>
        <w:fldChar w:fldCharType="separate"/>
      </w:r>
      <w:r>
        <w:rPr>
          <w:rFonts w:ascii="Calibri" w:cs="Calibri" w:eastAsia="Calibri" w:hAnsi="Calibri"/>
          <w:color w:val="0563c1"/>
          <w:sz w:val="24"/>
          <w:szCs w:val="24"/>
          <w:u w:val="single"/>
          <w:shd w:val="clear" w:color="auto" w:fill="ffffff"/>
        </w:rPr>
        <w:t>fedilibenamar@gmail.com</w:t>
      </w:r>
      <w:r>
        <w:rPr/>
        <w:fldChar w:fldCharType="end"/>
      </w:r>
    </w:p>
    <w:p>
      <w:pPr>
        <w:pStyle w:val="style0"/>
        <w:spacing w:lineRule="auto" w:line="240"/>
        <w:rPr>
          <w:rStyle w:val="style87"/>
          <w:rFonts w:cs="Calibri"/>
          <w:sz w:val="24"/>
          <w:szCs w:val="24"/>
          <w:shd w:val="clear" w:color="auto" w:fill="ffffff"/>
        </w:rPr>
      </w:pPr>
    </w:p>
    <w:p>
      <w:pPr>
        <w:pStyle w:val="style0"/>
        <w:spacing w:lineRule="auto" w:line="240"/>
        <w:rPr>
          <w:rStyle w:val="style87"/>
          <w:rFonts w:cs="Calibri"/>
          <w:sz w:val="24"/>
          <w:szCs w:val="24"/>
          <w:u w:val="single"/>
          <w:shd w:val="clear" w:color="auto" w:fill="ffffff"/>
        </w:rPr>
      </w:pPr>
      <w:r>
        <w:rPr>
          <w:rStyle w:val="style87"/>
          <w:rFonts w:cs="Calibri"/>
          <w:sz w:val="24"/>
          <w:szCs w:val="24"/>
          <w:u w:val="single"/>
          <w:shd w:val="clear" w:color="auto" w:fill="ffffff"/>
        </w:rPr>
        <w:t>Le titre :</w:t>
      </w:r>
    </w:p>
    <w:p>
      <w:pPr>
        <w:pStyle w:val="style0"/>
        <w:rPr>
          <w:rStyle w:val="style87"/>
          <w:rFonts w:cs="Calibri"/>
          <w:sz w:val="32"/>
          <w:szCs w:val="32"/>
          <w:shd w:val="clear" w:color="auto" w:fill="ffffff"/>
        </w:rPr>
      </w:pPr>
      <w:r>
        <w:rPr>
          <w:rStyle w:val="style87"/>
          <w:rFonts w:cs="Calibri"/>
          <w:sz w:val="32"/>
          <w:szCs w:val="32"/>
          <w:shd w:val="clear" w:color="auto" w:fill="ffffff"/>
        </w:rPr>
        <w:t>« </w:t>
      </w:r>
      <w:r>
        <w:rPr>
          <w:rStyle w:val="style87"/>
          <w:rFonts w:cs="Calibri"/>
          <w:sz w:val="32"/>
          <w:szCs w:val="32"/>
          <w:shd w:val="clear" w:color="auto" w:fill="ffffff"/>
        </w:rPr>
        <w:t xml:space="preserve">Le Bloc </w:t>
      </w:r>
      <w:r>
        <w:rPr>
          <w:rStyle w:val="style87"/>
          <w:rFonts w:cs="Calibri"/>
          <w:sz w:val="32"/>
          <w:szCs w:val="32"/>
          <w:shd w:val="clear" w:color="auto" w:fill="ffffff"/>
        </w:rPr>
        <w:t>péricapsulaire</w:t>
      </w:r>
      <w:r>
        <w:rPr>
          <w:rStyle w:val="style87"/>
          <w:rFonts w:cs="Calibri"/>
          <w:sz w:val="32"/>
          <w:szCs w:val="32"/>
          <w:shd w:val="clear" w:color="auto" w:fill="ffffff"/>
        </w:rPr>
        <w:t xml:space="preserve"> de la hanche en </w:t>
      </w:r>
      <w:r>
        <w:rPr>
          <w:rStyle w:val="style87"/>
          <w:rFonts w:cs="Calibri"/>
          <w:sz w:val="32"/>
          <w:szCs w:val="32"/>
          <w:shd w:val="clear" w:color="auto" w:fill="ffffff"/>
        </w:rPr>
        <w:t xml:space="preserve">chirurgie infantile </w:t>
      </w:r>
      <w:r>
        <w:rPr>
          <w:rStyle w:val="style87"/>
          <w:rFonts w:cs="Calibri"/>
          <w:sz w:val="32"/>
          <w:szCs w:val="32"/>
          <w:shd w:val="clear" w:color="auto" w:fill="ffffff"/>
        </w:rPr>
        <w:t xml:space="preserve">(PENG bloc) pour la gestion </w:t>
      </w:r>
      <w:r>
        <w:rPr>
          <w:rStyle w:val="style87"/>
          <w:rFonts w:cs="Calibri"/>
          <w:sz w:val="32"/>
          <w:szCs w:val="32"/>
          <w:shd w:val="clear" w:color="auto" w:fill="ffffff"/>
        </w:rPr>
        <w:t xml:space="preserve">de la douleur post opératoire </w:t>
      </w:r>
      <w:r>
        <w:rPr>
          <w:rStyle w:val="style87"/>
          <w:rFonts w:cs="Calibri"/>
          <w:sz w:val="32"/>
          <w:szCs w:val="32"/>
          <w:shd w:val="clear" w:color="auto" w:fill="ffffff"/>
        </w:rPr>
        <w:t xml:space="preserve">d'une </w:t>
      </w:r>
      <w:r>
        <w:rPr>
          <w:rStyle w:val="style87"/>
          <w:rFonts w:cs="Calibri"/>
          <w:sz w:val="32"/>
          <w:szCs w:val="32"/>
          <w:shd w:val="clear" w:color="auto" w:fill="ffffff"/>
        </w:rPr>
        <w:t>é</w:t>
      </w:r>
      <w:commentRangeStart w:id="1"/>
      <w:r>
        <w:rPr>
          <w:rStyle w:val="style87"/>
          <w:rFonts w:cs="Calibri"/>
          <w:sz w:val="32"/>
          <w:szCs w:val="32"/>
          <w:shd w:val="clear" w:color="auto" w:fill="ffffff"/>
        </w:rPr>
        <w:t>piphysiolyse</w:t>
      </w:r>
      <w:commentRangeEnd w:id="1"/>
      <w:r>
        <w:rPr>
          <w:rStyle w:val="style39"/>
        </w:rPr>
        <w:commentReference w:id="1"/>
      </w:r>
      <w:r>
        <w:rPr>
          <w:rStyle w:val="style87"/>
          <w:rFonts w:cs="Calibri"/>
          <w:sz w:val="32"/>
          <w:szCs w:val="32"/>
          <w:shd w:val="clear" w:color="auto" w:fill="ffffff"/>
        </w:rPr>
        <w:t xml:space="preserve"> de la tête fémorale</w:t>
      </w:r>
      <w:r>
        <w:rPr>
          <w:rStyle w:val="style87"/>
          <w:rFonts w:cs="Calibri"/>
          <w:sz w:val="32"/>
          <w:szCs w:val="32"/>
          <w:shd w:val="clear" w:color="auto" w:fill="ffffff"/>
        </w:rPr>
        <w:t> »</w:t>
      </w:r>
      <w:r>
        <w:rPr>
          <w:rStyle w:val="style87"/>
          <w:rFonts w:cs="Calibri"/>
          <w:sz w:val="32"/>
          <w:szCs w:val="32"/>
          <w:shd w:val="clear" w:color="auto" w:fill="ffffff"/>
        </w:rPr>
        <w:t xml:space="preserve"> .</w:t>
      </w:r>
    </w:p>
    <w:p>
      <w:pPr>
        <w:pStyle w:val="style0"/>
        <w:rPr>
          <w:rStyle w:val="style87"/>
          <w:sz w:val="28"/>
          <w:szCs w:val="28"/>
        </w:rPr>
      </w:pPr>
      <w:r>
        <w:rPr>
          <w:rStyle w:val="style87"/>
          <w:rFonts w:cs="Calibri"/>
          <w:sz w:val="28"/>
          <w:szCs w:val="28"/>
          <w:u w:val="single"/>
          <w:shd w:val="clear" w:color="auto" w:fill="ffffff"/>
        </w:rPr>
        <w:t xml:space="preserve">L’auteur de l’étude </w:t>
      </w:r>
      <w:r>
        <w:rPr>
          <w:rStyle w:val="style87"/>
          <w:rFonts w:cs="Calibri"/>
          <w:sz w:val="28"/>
          <w:szCs w:val="28"/>
          <w:shd w:val="clear" w:color="auto" w:fill="ffffff"/>
        </w:rPr>
        <w:t xml:space="preserve">: Benamar  </w:t>
      </w:r>
      <w:r>
        <w:rPr>
          <w:rStyle w:val="style87"/>
          <w:rFonts w:cs="Calibri"/>
          <w:sz w:val="28"/>
          <w:szCs w:val="28"/>
          <w:shd w:val="clear" w:color="auto" w:fill="ffffff"/>
        </w:rPr>
        <w:t>Fedili</w:t>
      </w:r>
      <w:r>
        <w:rPr>
          <w:rStyle w:val="style87"/>
          <w:rFonts w:cs="Calibri"/>
          <w:sz w:val="28"/>
          <w:szCs w:val="28"/>
          <w:shd w:val="clear" w:color="auto" w:fill="ffffff"/>
        </w:rPr>
        <w:t xml:space="preserve">  </w:t>
      </w:r>
    </w:p>
    <w:p>
      <w:pPr>
        <w:pStyle w:val="style0"/>
        <w:spacing w:lineRule="auto" w:line="240"/>
        <w:rPr>
          <w:rStyle w:val="style87"/>
          <w:rFonts w:cs="Calibri"/>
          <w:b w:val="false"/>
          <w:bCs w:val="false"/>
          <w:sz w:val="24"/>
          <w:szCs w:val="24"/>
          <w:shd w:val="clear" w:color="auto" w:fill="ffffff"/>
        </w:rPr>
      </w:pPr>
      <w:r>
        <w:rPr>
          <w:rStyle w:val="style87"/>
          <w:rFonts w:cs="Calibri"/>
          <w:sz w:val="28"/>
          <w:szCs w:val="28"/>
          <w:u w:val="single"/>
          <w:shd w:val="clear" w:color="auto" w:fill="ffffff"/>
        </w:rPr>
        <w:t>Les co-auteurs</w:t>
      </w:r>
      <w:r>
        <w:rPr>
          <w:rStyle w:val="style87"/>
          <w:rFonts w:cs="Calibri"/>
          <w:sz w:val="28"/>
          <w:szCs w:val="28"/>
          <w:shd w:val="clear" w:color="auto" w:fill="ffffff"/>
        </w:rPr>
        <w:t xml:space="preserve"> : </w:t>
      </w:r>
      <w:r>
        <w:rPr>
          <w:rStyle w:val="style87"/>
          <w:rFonts w:cs="Calibri"/>
          <w:b w:val="false"/>
          <w:bCs w:val="false"/>
          <w:sz w:val="24"/>
          <w:szCs w:val="24"/>
          <w:shd w:val="clear" w:color="auto" w:fill="ffffff"/>
        </w:rPr>
        <w:t>Y.messaoudene</w:t>
      </w:r>
      <w:r>
        <w:rPr>
          <w:rStyle w:val="style87"/>
          <w:rFonts w:cs="Calibri"/>
          <w:b w:val="false"/>
          <w:bCs w:val="false"/>
          <w:sz w:val="24"/>
          <w:szCs w:val="24"/>
          <w:shd w:val="clear" w:color="auto" w:fill="ffffff"/>
        </w:rPr>
        <w:t xml:space="preserve">  </w:t>
      </w:r>
      <w:r>
        <w:rPr>
          <w:rStyle w:val="style87"/>
          <w:rFonts w:cs="Calibri"/>
          <w:b w:val="false"/>
          <w:bCs w:val="false"/>
          <w:sz w:val="24"/>
          <w:szCs w:val="24"/>
          <w:shd w:val="clear" w:color="auto" w:fill="ffffff"/>
        </w:rPr>
        <w:t>S.cherigui</w:t>
      </w:r>
      <w:r>
        <w:rPr>
          <w:rStyle w:val="style87"/>
          <w:rFonts w:cs="Calibri"/>
          <w:b w:val="false"/>
          <w:bCs w:val="false"/>
          <w:sz w:val="24"/>
          <w:szCs w:val="24"/>
          <w:shd w:val="clear" w:color="auto" w:fill="ffffff"/>
        </w:rPr>
        <w:t xml:space="preserve">  </w:t>
      </w:r>
      <w:r>
        <w:rPr>
          <w:rStyle w:val="style87"/>
          <w:rFonts w:cs="Calibri"/>
          <w:b w:val="false"/>
          <w:bCs w:val="false"/>
          <w:sz w:val="24"/>
          <w:szCs w:val="24"/>
          <w:shd w:val="clear" w:color="auto" w:fill="ffffff"/>
        </w:rPr>
        <w:t>A.bouchal</w:t>
      </w:r>
      <w:r>
        <w:rPr>
          <w:rStyle w:val="style87"/>
          <w:rFonts w:cs="Calibri"/>
          <w:b w:val="false"/>
          <w:bCs w:val="false"/>
          <w:sz w:val="24"/>
          <w:szCs w:val="24"/>
          <w:shd w:val="clear" w:color="auto" w:fill="ffffff"/>
        </w:rPr>
        <w:t xml:space="preserve">  </w:t>
      </w:r>
      <w:r>
        <w:rPr>
          <w:rStyle w:val="style87"/>
          <w:rFonts w:cs="Calibri"/>
          <w:b w:val="false"/>
          <w:bCs w:val="false"/>
          <w:sz w:val="24"/>
          <w:szCs w:val="24"/>
          <w:shd w:val="clear" w:color="auto" w:fill="ffffff"/>
        </w:rPr>
        <w:t>Y.houmel</w:t>
      </w:r>
      <w:r>
        <w:rPr>
          <w:rStyle w:val="style87"/>
          <w:rFonts w:cs="Calibri"/>
          <w:b w:val="false"/>
          <w:bCs w:val="false"/>
          <w:sz w:val="24"/>
          <w:szCs w:val="24"/>
          <w:shd w:val="clear" w:color="auto" w:fill="ffffff"/>
        </w:rPr>
        <w:t xml:space="preserve">  </w:t>
      </w:r>
      <w:r>
        <w:rPr>
          <w:rStyle w:val="style87"/>
          <w:rFonts w:cs="Calibri"/>
          <w:b w:val="false"/>
          <w:bCs w:val="false"/>
          <w:sz w:val="24"/>
          <w:szCs w:val="24"/>
          <w:shd w:val="clear" w:color="auto" w:fill="ffffff"/>
        </w:rPr>
        <w:t>H.ouahes</w:t>
      </w:r>
    </w:p>
    <w:tbl>
      <w:tblPr>
        <w:tblStyle w:val="style154"/>
        <w:tblW w:w="0" w:type="auto"/>
        <w:tblInd w:w="0" w:type="dxa"/>
        <w:tblLook w:val="04A0" w:firstRow="1" w:lastRow="0" w:firstColumn="1" w:lastColumn="0" w:noHBand="0" w:noVBand="1"/>
      </w:tblPr>
      <w:tblGrid>
        <w:gridCol w:w="2405"/>
        <w:gridCol w:w="6945"/>
      </w:tblGrid>
      <w:tr>
        <w:trPr/>
        <w:tc>
          <w:tcPr>
            <w:tcW w:w="2405" w:type="dxa"/>
            <w:tcBorders>
              <w:top w:val="single" w:sz="4" w:space="0" w:color="auto"/>
              <w:left w:val="single" w:sz="4" w:space="0" w:color="auto"/>
              <w:bottom w:val="single" w:sz="4" w:space="0" w:color="auto"/>
              <w:right w:val="single" w:sz="4" w:space="0" w:color="auto"/>
            </w:tcBorders>
            <w:hideMark/>
          </w:tcPr>
          <w:p>
            <w:pPr>
              <w:pStyle w:val="style0"/>
              <w:ind w:left="-142" w:right="-142"/>
              <w:rPr>
                <w:rStyle w:val="style87"/>
                <w:rFonts w:cs="Calibri"/>
                <w:sz w:val="28"/>
                <w:szCs w:val="28"/>
                <w:shd w:val="clear" w:color="auto" w:fill="ffffff"/>
              </w:rPr>
            </w:pPr>
            <w:r>
              <w:rPr>
                <w:rStyle w:val="style87"/>
                <w:rFonts w:cs="Calibri"/>
                <w:sz w:val="28"/>
                <w:szCs w:val="28"/>
                <w:shd w:val="clear" w:color="auto" w:fill="ffffff"/>
              </w:rPr>
              <w:t>Thématique</w:t>
            </w:r>
          </w:p>
        </w:tc>
        <w:tc>
          <w:tcPr>
            <w:tcW w:w="6945" w:type="dxa"/>
            <w:tcBorders>
              <w:top w:val="single" w:sz="4" w:space="0" w:color="auto"/>
              <w:left w:val="single" w:sz="4" w:space="0" w:color="auto"/>
              <w:bottom w:val="single" w:sz="4" w:space="0" w:color="auto"/>
              <w:right w:val="single" w:sz="4" w:space="0" w:color="auto"/>
            </w:tcBorders>
            <w:hideMark/>
          </w:tcPr>
          <w:p>
            <w:pPr>
              <w:pStyle w:val="style0"/>
              <w:ind w:left="-142" w:right="-142"/>
              <w:rPr>
                <w:rStyle w:val="style87"/>
                <w:rFonts w:cs="Calibri"/>
                <w:sz w:val="28"/>
                <w:szCs w:val="28"/>
                <w:shd w:val="clear" w:color="auto" w:fill="ffffff"/>
              </w:rPr>
            </w:pPr>
            <w:r>
              <w:rPr>
                <w:rStyle w:val="style87"/>
                <w:rFonts w:cs="Calibri"/>
                <w:sz w:val="28"/>
                <w:szCs w:val="28"/>
                <w:shd w:val="clear" w:color="auto" w:fill="ffffff"/>
              </w:rPr>
              <w:t xml:space="preserve">                      Communication libre</w:t>
            </w:r>
          </w:p>
        </w:tc>
      </w:tr>
      <w:tr>
        <w:tblPrEx/>
        <w:trPr/>
        <w:tc>
          <w:tcPr>
            <w:tcW w:w="2405" w:type="dxa"/>
            <w:tcBorders>
              <w:top w:val="single" w:sz="4" w:space="0" w:color="auto"/>
              <w:left w:val="single" w:sz="4" w:space="0" w:color="auto"/>
              <w:bottom w:val="single" w:sz="4" w:space="0" w:color="auto"/>
              <w:right w:val="single" w:sz="4" w:space="0" w:color="auto"/>
            </w:tcBorders>
            <w:hideMark/>
          </w:tcPr>
          <w:p>
            <w:pPr>
              <w:pStyle w:val="style0"/>
              <w:ind w:left="-142" w:right="-142"/>
              <w:rPr>
                <w:rStyle w:val="style87"/>
                <w:rFonts w:cs="Calibri"/>
                <w:sz w:val="28"/>
                <w:szCs w:val="28"/>
                <w:shd w:val="clear" w:color="auto" w:fill="ffffff"/>
              </w:rPr>
            </w:pPr>
            <w:r>
              <w:rPr>
                <w:rStyle w:val="style87"/>
                <w:rFonts w:cs="Calibri"/>
                <w:sz w:val="28"/>
                <w:szCs w:val="28"/>
                <w:shd w:val="clear" w:color="auto" w:fill="ffffff"/>
              </w:rPr>
              <w:t xml:space="preserve"> </w:t>
            </w:r>
            <w:r>
              <w:rPr>
                <w:rStyle w:val="style87"/>
                <w:rFonts w:cs="Calibri"/>
                <w:sz w:val="28"/>
                <w:szCs w:val="28"/>
                <w:shd w:val="clear" w:color="auto" w:fill="ffffff"/>
              </w:rPr>
              <w:t>Orale</w:t>
            </w:r>
            <w:r>
              <w:rPr>
                <w:rStyle w:val="style87"/>
                <w:rFonts w:cs="Calibri"/>
                <w:sz w:val="28"/>
                <w:szCs w:val="28"/>
                <w:shd w:val="clear" w:color="auto" w:fill="ffffff"/>
              </w:rPr>
              <w:t xml:space="preserve"> libre</w:t>
            </w:r>
          </w:p>
        </w:tc>
        <w:tc>
          <w:tcPr>
            <w:tcW w:w="6945" w:type="dxa"/>
            <w:tcBorders>
              <w:top w:val="single" w:sz="4" w:space="0" w:color="auto"/>
              <w:left w:val="single" w:sz="4" w:space="0" w:color="auto"/>
              <w:bottom w:val="single" w:sz="4" w:space="0" w:color="auto"/>
              <w:right w:val="single" w:sz="4" w:space="0" w:color="auto"/>
            </w:tcBorders>
          </w:tcPr>
          <w:p>
            <w:pPr>
              <w:pStyle w:val="style0"/>
              <w:ind w:left="-142" w:right="-142"/>
              <w:rPr>
                <w:rStyle w:val="style87"/>
                <w:rFonts w:cs="Calibri"/>
                <w:sz w:val="28"/>
                <w:szCs w:val="28"/>
                <w:shd w:val="clear" w:color="auto" w:fill="ffffff"/>
              </w:rPr>
            </w:pPr>
          </w:p>
        </w:tc>
      </w:tr>
      <w:tr>
        <w:tblPrEx/>
        <w:trPr/>
        <w:tc>
          <w:tcPr>
            <w:tcW w:w="2405" w:type="dxa"/>
            <w:tcBorders>
              <w:top w:val="single" w:sz="4" w:space="0" w:color="auto"/>
              <w:left w:val="single" w:sz="4" w:space="0" w:color="auto"/>
              <w:bottom w:val="single" w:sz="4" w:space="0" w:color="auto"/>
              <w:right w:val="single" w:sz="4" w:space="0" w:color="auto"/>
            </w:tcBorders>
            <w:hideMark/>
          </w:tcPr>
          <w:p>
            <w:pPr>
              <w:pStyle w:val="style0"/>
              <w:ind w:left="-142" w:right="-142"/>
              <w:rPr>
                <w:rStyle w:val="style87"/>
                <w:rFonts w:cs="Calibri"/>
                <w:sz w:val="28"/>
                <w:szCs w:val="28"/>
                <w:shd w:val="clear" w:color="auto" w:fill="ffffff"/>
              </w:rPr>
            </w:pPr>
            <w:r>
              <w:rPr>
                <w:rStyle w:val="style87"/>
                <w:rFonts w:cs="Calibri"/>
                <w:sz w:val="28"/>
                <w:szCs w:val="28"/>
                <w:shd w:val="clear" w:color="auto" w:fill="ffffff"/>
              </w:rPr>
              <w:t>Orale</w:t>
            </w:r>
            <w:r>
              <w:rPr>
                <w:rStyle w:val="style87"/>
                <w:rFonts w:cs="Calibri"/>
                <w:sz w:val="28"/>
                <w:szCs w:val="28"/>
                <w:shd w:val="clear" w:color="auto" w:fill="ffffff"/>
              </w:rPr>
              <w:t xml:space="preserve"> </w:t>
            </w:r>
            <w:r>
              <w:rPr>
                <w:rStyle w:val="style87"/>
                <w:rFonts w:cs="Calibri"/>
                <w:sz w:val="28"/>
                <w:szCs w:val="28"/>
                <w:shd w:val="clear" w:color="auto" w:fill="ffffff"/>
              </w:rPr>
              <w:t>affichée</w:t>
            </w:r>
          </w:p>
        </w:tc>
        <w:tc>
          <w:tcPr>
            <w:tcW w:w="6945" w:type="dxa"/>
            <w:tcBorders>
              <w:top w:val="single" w:sz="4" w:space="0" w:color="auto"/>
              <w:left w:val="single" w:sz="4" w:space="0" w:color="auto"/>
              <w:bottom w:val="single" w:sz="4" w:space="0" w:color="auto"/>
              <w:right w:val="single" w:sz="4" w:space="0" w:color="auto"/>
            </w:tcBorders>
            <w:hideMark/>
          </w:tcPr>
          <w:p>
            <w:pPr>
              <w:pStyle w:val="style0"/>
              <w:ind w:left="-142" w:right="-142"/>
              <w:rPr>
                <w:rStyle w:val="style87"/>
                <w:rFonts w:cs="Calibri"/>
                <w:sz w:val="28"/>
                <w:szCs w:val="28"/>
                <w:shd w:val="clear" w:color="auto" w:fill="ffffff"/>
              </w:rPr>
            </w:pPr>
            <w:r>
              <w:rPr>
                <w:noProof/>
              </w:rPr>
              <mc:AlternateContent>
                <mc:Choice Requires="wps">
                  <w:drawing>
                    <wp:anchor distT="0" distB="0" distL="0" distR="0" simplePos="false" relativeHeight="3" behindDoc="false" locked="false" layoutInCell="true" allowOverlap="true">
                      <wp:simplePos x="0" y="0"/>
                      <wp:positionH relativeFrom="column">
                        <wp:posOffset>1449070</wp:posOffset>
                      </wp:positionH>
                      <wp:positionV relativeFrom="paragraph">
                        <wp:posOffset>24130</wp:posOffset>
                      </wp:positionV>
                      <wp:extent cx="241935" cy="178435"/>
                      <wp:effectExtent l="0" t="0" r="0" b="0"/>
                      <wp:wrapNone/>
                      <wp:docPr id="1026" name="Signe de multiplication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41935" cy="178435"/>
                              </a:xfrm>
                              <a:prstGeom prst="mathMultiply"/>
                              <a:solidFill>
                                <a:srgbClr val="000000"/>
                              </a:solidFill>
                              <a:ln cmpd="sng" cap="flat" w="12700">
                                <a:solidFill>
                                  <a:srgbClr val="000000"/>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26" coordsize="241935,178435" path="m45652,59743l70562,25968l120968,63144l171373,25968l196284,59743l156320,89218l196284,118692l171373,152467l120968,115291l70562,152467l45652,118692l85615,89218xe" adj="5080," fillcolor="black" stroked="t" style="position:absolute;margin-left:114.1pt;margin-top:1.9pt;width:19.05pt;height:14.05pt;z-index:3;mso-position-horizontal-relative:text;mso-position-vertical-relative:text;mso-width-percent:0;mso-height-percent:0;mso-width-relative:page;mso-height-relative:page;mso-wrap-distance-left:0.0pt;mso-wrap-distance-right:0.0pt;visibility:visible;">
                      <v:stroke joinstyle="miter" weight="1.0pt"/>
                      <v:fill/>
                      <v:path o:connecttype="custom"/>
                    </v:shape>
                  </w:pict>
                </mc:Fallback>
              </mc:AlternateContent>
            </w:r>
            <w:r>
              <w:rPr>
                <w:rStyle w:val="style87"/>
                <w:rFonts w:cs="Calibri"/>
                <w:sz w:val="28"/>
                <w:szCs w:val="28"/>
                <w:shd w:val="clear" w:color="auto" w:fill="ffffff"/>
              </w:rPr>
              <w:t xml:space="preserve">                                 </w:t>
            </w:r>
          </w:p>
        </w:tc>
      </w:tr>
    </w:tbl>
    <w:p>
      <w:pPr>
        <w:pStyle w:val="style0"/>
        <w:rPr/>
      </w:pPr>
      <w:r>
        <w:rPr>
          <w:b/>
          <w:bCs/>
          <w:u w:val="single"/>
        </w:rPr>
        <w:t>Position du problème et objectif(s) de l’étude</w:t>
      </w:r>
      <w:r>
        <w:t xml:space="preserve"> *</w:t>
      </w:r>
    </w:p>
    <w:p>
      <w:pPr>
        <w:pStyle w:val="style0"/>
        <w:rPr/>
      </w:pPr>
      <w:r>
        <w:t>La douleur provoquée par les soins ou la chirurgie représente la douleur la plus fréquente rencontrée par l’enfant à l’hôpital. Régulièrement, faute d’analgésie efficace, l’enfant est immobilisé de force pour réaliser l’acte ou le soin douloureux. Tous les éléments (violence, terreur, douleur) sont ainsi réunis pour créer un traumatisme psychique et générer chez certains, des comportements phobiques vis-à-vis des soins et des soignants ; des retards et des difficultés pour recevoir des soins.</w:t>
      </w:r>
    </w:p>
    <w:p>
      <w:pPr>
        <w:pStyle w:val="style0"/>
        <w:rPr/>
      </w:pPr>
      <w:r>
        <w:rPr>
          <w:b/>
          <w:bCs/>
          <w:u w:val="single"/>
        </w:rPr>
        <w:t>Matériel et méthodes (incluant la méthodologie statistique)</w:t>
      </w:r>
      <w:r>
        <w:t xml:space="preserve"> * </w:t>
      </w:r>
    </w:p>
    <w:p>
      <w:pPr>
        <w:pStyle w:val="style0"/>
        <w:rPr/>
      </w:pPr>
      <w:r>
        <w:t xml:space="preserve">C’est à propos d’un cas : un enfant de 13 ans programmé pour une </w:t>
      </w:r>
      <w:r>
        <w:t>epiphysiolyse</w:t>
      </w:r>
      <w:r>
        <w:t xml:space="preserve"> de la tête fémorale gauche, un geste douloureux nécessitant une anticipation de la survenue d’une douleur postopératoire</w:t>
      </w:r>
    </w:p>
    <w:p>
      <w:pPr>
        <w:pStyle w:val="style0"/>
        <w:rPr/>
      </w:pPr>
      <w:r>
        <w:t xml:space="preserve">La chirurgie a été faite sous anesthésie générale puis on a réalisé un   Bloc péri capsulaire de la hanche (PENG bloc) qui est une nouvelle technique ciblant les branches nerveuses sensorielles de l'articulation de la hanche </w:t>
      </w:r>
    </w:p>
    <w:p>
      <w:pPr>
        <w:pStyle w:val="style0"/>
        <w:rPr/>
      </w:pPr>
      <w:r>
        <w:t xml:space="preserve">Ce bloc analgésique a été fait sous échoguidage en respectant les règles de sécurité avant l’extubation de l’enfant, la dose administrée était 15 cc pour un poids de 42 kg avec du </w:t>
      </w:r>
      <w:r>
        <w:t>ropivacaine</w:t>
      </w:r>
      <w:r>
        <w:t xml:space="preserve"> 0.2%</w:t>
      </w:r>
    </w:p>
    <w:p>
      <w:pPr>
        <w:pStyle w:val="style0"/>
        <w:rPr/>
      </w:pPr>
      <w:r>
        <w:t>l'enfant a reçu une analgésie multimodale en post opératoire :</w:t>
      </w:r>
      <w:r>
        <w:t>paracetamol</w:t>
      </w:r>
      <w:r>
        <w:t xml:space="preserve"> 15mg/kg chaque 6h </w:t>
      </w:r>
      <w:r>
        <w:t>diclofenac</w:t>
      </w:r>
      <w:r>
        <w:t xml:space="preserve"> sodium suppo 25mg/24h</w:t>
      </w:r>
    </w:p>
    <w:p>
      <w:pPr>
        <w:pStyle w:val="style0"/>
        <w:rPr/>
      </w:pPr>
      <w:r>
        <w:rPr>
          <w:b/>
          <w:bCs/>
          <w:u w:val="single"/>
        </w:rPr>
        <w:t>Résultats &amp; Discussion</w:t>
      </w:r>
      <w:r>
        <w:t xml:space="preserve"> (complétés éventuellement par 1 tableau et/ou 1 figure) *</w:t>
      </w:r>
    </w:p>
    <w:p>
      <w:pPr>
        <w:pStyle w:val="style0"/>
        <w:rPr/>
      </w:pPr>
      <w:r>
        <w:t>-L’efficacité du bloc a permis un bon réveil avec une analgésie de qualité.</w:t>
      </w:r>
    </w:p>
    <w:p>
      <w:pPr>
        <w:pStyle w:val="style0"/>
        <w:rPr/>
      </w:pPr>
      <w:r>
        <w:t>-l’Eva à j0 était &amp;</w:t>
      </w:r>
      <w:r>
        <w:t>lt</w:t>
      </w:r>
      <w:r>
        <w:t>; 2  il n'y a pas eu recours aux morphiniques</w:t>
      </w:r>
    </w:p>
    <w:p>
      <w:pPr>
        <w:pStyle w:val="style0"/>
        <w:rPr/>
      </w:pPr>
      <w:r>
        <w:t>-l’enfant adhérait aux soins.</w:t>
      </w:r>
    </w:p>
    <w:p>
      <w:pPr>
        <w:pStyle w:val="style0"/>
        <w:rPr>
          <w:b/>
          <w:bCs/>
          <w:u w:val="single"/>
        </w:rPr>
      </w:pPr>
      <w:r>
        <w:rPr>
          <w:b/>
          <w:bCs/>
          <w:u w:val="single"/>
        </w:rPr>
        <w:t xml:space="preserve">Discussion : </w:t>
      </w:r>
    </w:p>
    <w:p>
      <w:pPr>
        <w:pStyle w:val="style0"/>
        <w:rPr/>
      </w:pPr>
      <w:r>
        <w:t xml:space="preserve">Le PENG bloc est une technique visant A bloquer les branches sensitives terminales </w:t>
      </w:r>
      <w:r>
        <w:t>pericapsulaires</w:t>
      </w:r>
      <w:r>
        <w:t xml:space="preserve"> d’où, a l’inverse du bloc ilio-fascial ou fémoral il ne provoque pas de bloc moteur source d’inconfort pour l’enfant.</w:t>
      </w:r>
    </w:p>
    <w:p>
      <w:pPr>
        <w:pStyle w:val="style0"/>
        <w:rPr/>
      </w:pPr>
      <w:r>
        <w:t>Enfin l’échoguidage et la réalisation du bloc sous anesthésie générale évite à l’enfant les complications ainsi que la mémorisation de cet évènement traumatisant.</w:t>
      </w:r>
    </w:p>
    <w:p>
      <w:pPr>
        <w:pStyle w:val="style0"/>
        <w:rPr/>
      </w:pPr>
      <w:r>
        <w:t>Conclusion *</w:t>
      </w:r>
    </w:p>
    <w:p>
      <w:pPr>
        <w:pStyle w:val="style0"/>
        <w:rPr/>
      </w:pPr>
      <w:r>
        <w:t>Les techniques d’anesthésie locorégionale chez l’enfants occupent une place très importante dans la gestion de la douleur et l’épargne morphinique surtout en chirurgie orthopédique, ils doivent être vulgarisé vue leur bénéfice sur tous les plans.</w:t>
      </w:r>
    </w:p>
    <w:p>
      <w:pPr>
        <w:pStyle w:val="style0"/>
        <w:rPr/>
      </w:pPr>
      <w:r>
        <w:t xml:space="preserve">la réalisation de ces blocs sous anesthésie générale procure une sécurité pour le geste ainsi que </w:t>
      </w:r>
      <w:r>
        <w:t>amnesie</w:t>
      </w:r>
      <w:r>
        <w:t xml:space="preserve"> pour l'enfant </w:t>
      </w:r>
      <w:r>
        <w:t>necessaire</w:t>
      </w:r>
      <w:r>
        <w:t xml:space="preserve"> pour son </w:t>
      </w:r>
      <w:r>
        <w:t>adhesion</w:t>
      </w:r>
      <w:r>
        <w:t xml:space="preserve"> aux soins.</w:t>
      </w:r>
    </w:p>
    <w:p>
      <w:pPr>
        <w:pStyle w:val="style0"/>
        <w:rPr/>
      </w:pPr>
      <w:r>
        <w:rPr>
          <w:noProof/>
        </w:rPr>
        <mc:AlternateContent>
          <mc:Choice Requires="wps">
            <w:drawing>
              <wp:anchor distT="0" distB="0" distL="0" distR="0" simplePos="false" relativeHeight="2" behindDoc="false" locked="false" layoutInCell="true" allowOverlap="true">
                <wp:simplePos x="0" y="0"/>
                <wp:positionH relativeFrom="column">
                  <wp:posOffset>-443865</wp:posOffset>
                </wp:positionH>
                <wp:positionV relativeFrom="paragraph">
                  <wp:posOffset>652145</wp:posOffset>
                </wp:positionV>
                <wp:extent cx="3495675" cy="3876675"/>
                <wp:effectExtent l="0" t="0" r="28575" b="28575"/>
                <wp:wrapNone/>
                <wp:docPr id="1028" name="Rectangl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95675" cy="3876675"/>
                        </a:xfrm>
                        <a:prstGeom prst="rect"/>
                        <a:solidFill>
                          <a:srgbClr val="ffffff"/>
                        </a:solidFill>
                        <a:ln cmpd="sng" cap="flat" w="12700">
                          <a:solidFill>
                            <a:srgbClr val="70ad47"/>
                          </a:solidFill>
                          <a:prstDash val="solid"/>
                          <a:miter/>
                          <a:headEnd len="med" w="med" type="none"/>
                          <a:tailEnd len="med" w="med" type="none"/>
                        </a:ln>
                      </wps:spPr>
                      <wps:txbx id="1028">
                        <w:txbxContent>
                          <w:p>
                            <w:pPr>
                              <w:pStyle w:val="style0"/>
                              <w:jc w:val="center"/>
                              <w:rPr/>
                            </w:pPr>
                            <w:r>
                              <w:rPr>
                                <w:noProof/>
                              </w:rPr>
                              <w:drawing>
                                <wp:inline distL="0" distT="0" distB="0" distR="0">
                                  <wp:extent cx="3300095" cy="3739574"/>
                                  <wp:effectExtent l="0" t="0" r="0" b="0"/>
                                  <wp:docPr id="2050" name="Image 130565747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1305657470"/>
                                          <pic:cNvPicPr/>
                                        </pic:nvPicPr>
                                        <pic:blipFill>
                                          <a:blip r:embed="rId4" cstate="print"/>
                                          <a:srcRect l="0" t="0" r="0" b="0"/>
                                          <a:stretch/>
                                        </pic:blipFill>
                                        <pic:spPr>
                                          <a:xfrm rot="0">
                                            <a:off x="0" y="0"/>
                                            <a:ext cx="3300095" cy="3739574"/>
                                          </a:xfrm>
                                          <a:prstGeom prst="rect"/>
                                          <a:ln>
                                            <a:noFill/>
                                          </a:ln>
                                        </pic:spPr>
                                      </pic:pic>
                                    </a:graphicData>
                                  </a:graphic>
                                </wp:inline>
                              </w:drawing>
                            </w:r>
                          </w:p>
                        </w:txbxContent>
                      </wps:txbx>
                      <wps:bodyPr lIns="91440" rIns="91440" tIns="45720" bIns="45720" vert="horz" anchor="ctr" wrap="square">
                        <a:prstTxWarp prst="textNoShape"/>
                        <a:noAutofit/>
                      </wps:bodyPr>
                    </wps:wsp>
                  </a:graphicData>
                </a:graphic>
              </wp:anchor>
            </w:drawing>
          </mc:Choice>
          <mc:Fallback>
            <w:pict>
              <v:rect id="1028" fillcolor="white" stroked="t" style="position:absolute;margin-left:-34.95pt;margin-top:51.35pt;width:275.25pt;height:305.25pt;z-index:2;mso-position-horizontal-relative:text;mso-position-vertical-relative:text;mso-width-relative:page;mso-height-relative:page;mso-wrap-distance-left:0.0pt;mso-wrap-distance-right:0.0pt;visibility:visible;v-text-anchor:middle;">
                <v:stroke joinstyle="miter" color="#70ad47" weight="1.0pt"/>
                <v:fill/>
                <v:textbox inset="7.2pt,3.6pt,7.2pt,3.6pt">
                  <w:txbxContent>
                    <w:p>
                      <w:pPr>
                        <w:pStyle w:val="style0"/>
                        <w:jc w:val="center"/>
                        <w:rPr/>
                      </w:pPr>
                      <w:r>
                        <w:rPr>
                          <w:noProof/>
                        </w:rPr>
                        <w:drawing>
                          <wp:inline distL="0" distT="0" distB="0" distR="0">
                            <wp:extent cx="3300095" cy="3739574"/>
                            <wp:effectExtent l="0" t="0" r="0" b="0"/>
                            <wp:docPr id="2050" name="Image 130565747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1305657470"/>
                                    <pic:cNvPicPr/>
                                  </pic:nvPicPr>
                                  <pic:blipFill>
                                    <a:blip r:embed="rId4" cstate="print"/>
                                    <a:srcRect l="0" t="0" r="0" b="0"/>
                                    <a:stretch/>
                                  </pic:blipFill>
                                  <pic:spPr>
                                    <a:xfrm rot="0">
                                      <a:off x="0" y="0"/>
                                      <a:ext cx="3300095" cy="3739574"/>
                                    </a:xfrm>
                                    <a:prstGeom prst="rect"/>
                                    <a:ln>
                                      <a:noFill/>
                                    </a:ln>
                                  </pic:spPr>
                                </pic:pic>
                              </a:graphicData>
                            </a:graphic>
                          </wp:inline>
                        </w:drawing>
                      </w:r>
                    </w:p>
                  </w:txbxContent>
                </v:textbox>
              </v:rect>
            </w:pict>
          </mc:Fallback>
        </mc:AlternateContent>
      </w:r>
      <w:r>
        <w:t xml:space="preserve">nous pensons que cette technique serait </w:t>
      </w:r>
      <w:r>
        <w:t>trés</w:t>
      </w:r>
      <w:r>
        <w:t xml:space="preserve"> utile pour la gestion de ce type d'intervention </w:t>
      </w:r>
      <w:r>
        <w:t>trés</w:t>
      </w:r>
      <w:r>
        <w:t xml:space="preserve"> douloureuse pour une population vulnérable .</w:t>
      </w:r>
    </w:p>
    <w:p>
      <w:pPr>
        <w:pStyle w:val="style0"/>
        <w:rPr>
          <w:noProof/>
        </w:rPr>
      </w:pPr>
    </w:p>
    <w:p>
      <w:pPr>
        <w:pStyle w:val="style0"/>
        <w:rPr>
          <w:noProof/>
        </w:rPr>
      </w:pPr>
    </w:p>
    <w:p>
      <w:pPr>
        <w:pStyle w:val="style0"/>
        <w:rPr>
          <w:noProof/>
        </w:rPr>
      </w:pPr>
    </w:p>
    <w:p>
      <w:pPr>
        <w:pStyle w:val="style0"/>
        <w:rPr>
          <w:noProof/>
        </w:rPr>
      </w:pPr>
    </w:p>
    <w:p>
      <w:pPr>
        <w:pStyle w:val="style0"/>
        <w:rPr>
          <w:noProof/>
        </w:rPr>
      </w:pPr>
    </w:p>
    <w:p>
      <w:pPr>
        <w:pStyle w:val="style0"/>
        <w:rPr>
          <w:noProof/>
        </w:rPr>
      </w:pPr>
    </w:p>
    <w:p>
      <w:pPr>
        <w:pStyle w:val="style0"/>
        <w:rPr>
          <w:noProof/>
        </w:rPr>
      </w:pPr>
    </w:p>
    <w:p>
      <w:pPr>
        <w:pStyle w:val="style0"/>
        <w:rPr>
          <w:noProof/>
        </w:rPr>
      </w:pPr>
    </w:p>
    <w:p>
      <w:pPr>
        <w:pStyle w:val="style0"/>
        <w:rPr>
          <w:noProof/>
        </w:rPr>
      </w:pPr>
    </w:p>
    <w:p>
      <w:pPr>
        <w:pStyle w:val="style0"/>
        <w:rPr>
          <w:noProof/>
        </w:rPr>
      </w:pPr>
    </w:p>
    <w:p>
      <w:pPr>
        <w:pStyle w:val="style0"/>
        <w:rPr>
          <w:noProof/>
        </w:rPr>
      </w:pPr>
    </w:p>
    <w:p>
      <w:pPr>
        <w:pStyle w:val="style0"/>
        <w:rPr>
          <w:noProof/>
        </w:rPr>
      </w:pPr>
    </w:p>
    <w:p>
      <w:pPr>
        <w:pStyle w:val="style0"/>
        <w:shd w:val="clear" w:color="auto" w:fill="ffffff"/>
        <w:spacing w:before="100" w:beforeAutospacing="true" w:after="100" w:afterAutospacing="true" w:lineRule="auto" w:line="240"/>
        <w:rPr>
          <w:rFonts w:ascii="Arial" w:cs="Arial" w:eastAsia="Times New Roman" w:hAnsi="Arial"/>
          <w:color w:val="222222"/>
          <w:sz w:val="24"/>
          <w:szCs w:val="24"/>
          <w:lang w:eastAsia="fr-FR"/>
          <w14:ligatures xmlns:w14="http://schemas.microsoft.com/office/word/2010/wordml" w14:val="none"/>
        </w:rPr>
      </w:pPr>
    </w:p>
    <w:sectPr>
      <w:pgSz w:w="12240" w:h="15840" w:orient="portrait"/>
      <w:pgMar w:top="851" w:right="1041" w:bottom="1134" w:left="1134" w:header="720" w:footer="720" w:gutter="0"/>
      <w:cols w:space="720"/>
      <w:docGrid w:linePitch="36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comment w:id="1" w:author="PC" w:date="2023-05-23T13:35:00Z" w:initials="P">
    <w:p w14:paraId="1">
      <w:pPr>
        <w:pStyle w:val="style30"/>
        <w:rPr/>
      </w:pPr>
      <w:r>
        <w:rPr>
          <w:rStyle w:val="style39"/>
        </w:rPr>
        <w:annotationRef/>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00"/>
    <w:family w:val="swiss"/>
    <w:pitch w:val="variable"/>
    <w:sig w:usb0="E4002EFF" w:usb1="C000247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Roboto">
    <w:altName w:val="Roboto"/>
    <w:panose1 w:val="00000000000000000000"/>
    <w:charset w:val="00"/>
    <w:family w:val="auto"/>
    <w:pitch w:val="variable"/>
    <w:sig w:usb0="E0000AFF" w:usb1="5000217F" w:usb2="00000021" w:usb3="00000000" w:csb0="0000019F" w:csb1="00000000"/>
  </w:font>
  <w:font w:name="Calibri Light">
    <w:altName w:val="Calibri Light"/>
    <w:panose1 w:val="020f0302020000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EF0F148"/>
    <w:lvl w:ilvl="0" w:tplc="04090009">
      <w:start w:val="1"/>
      <w:numFmt w:val="bullet"/>
      <w:lvlText w:val=""/>
      <w:lvlJc w:val="left"/>
      <w:pPr>
        <w:ind w:left="1230" w:hanging="360"/>
      </w:pPr>
      <w:rPr>
        <w:rFonts w:ascii="Wingdings" w:hAnsi="Wingdings" w:hint="default"/>
      </w:rPr>
    </w:lvl>
    <w:lvl w:ilvl="1" w:tplc="040C0003">
      <w:start w:val="1"/>
      <w:numFmt w:val="bullet"/>
      <w:lvlText w:val="o"/>
      <w:lvlJc w:val="left"/>
      <w:pPr>
        <w:ind w:left="1950" w:hanging="360"/>
      </w:pPr>
      <w:rPr>
        <w:rFonts w:ascii="Courier New" w:cs="Courier New" w:hAnsi="Courier New" w:hint="default"/>
      </w:rPr>
    </w:lvl>
    <w:lvl w:ilvl="2" w:tplc="040C0005">
      <w:start w:val="1"/>
      <w:numFmt w:val="bullet"/>
      <w:lvlText w:val=""/>
      <w:lvlJc w:val="left"/>
      <w:pPr>
        <w:ind w:left="2670" w:hanging="360"/>
      </w:pPr>
      <w:rPr>
        <w:rFonts w:ascii="Wingdings" w:hAnsi="Wingdings" w:hint="default"/>
      </w:rPr>
    </w:lvl>
    <w:lvl w:ilvl="3" w:tplc="040C0001">
      <w:start w:val="1"/>
      <w:numFmt w:val="bullet"/>
      <w:lvlText w:val=""/>
      <w:lvlJc w:val="left"/>
      <w:pPr>
        <w:ind w:left="3390" w:hanging="360"/>
      </w:pPr>
      <w:rPr>
        <w:rFonts w:ascii="Symbol" w:hAnsi="Symbol" w:hint="default"/>
      </w:rPr>
    </w:lvl>
    <w:lvl w:ilvl="4" w:tplc="040C0003">
      <w:start w:val="1"/>
      <w:numFmt w:val="bullet"/>
      <w:lvlText w:val="o"/>
      <w:lvlJc w:val="left"/>
      <w:pPr>
        <w:ind w:left="4110" w:hanging="360"/>
      </w:pPr>
      <w:rPr>
        <w:rFonts w:ascii="Courier New" w:cs="Courier New" w:hAnsi="Courier New" w:hint="default"/>
      </w:rPr>
    </w:lvl>
    <w:lvl w:ilvl="5" w:tplc="040C0005">
      <w:start w:val="1"/>
      <w:numFmt w:val="bullet"/>
      <w:lvlText w:val=""/>
      <w:lvlJc w:val="left"/>
      <w:pPr>
        <w:ind w:left="4830" w:hanging="360"/>
      </w:pPr>
      <w:rPr>
        <w:rFonts w:ascii="Wingdings" w:hAnsi="Wingdings" w:hint="default"/>
      </w:rPr>
    </w:lvl>
    <w:lvl w:ilvl="6" w:tplc="040C0001">
      <w:start w:val="1"/>
      <w:numFmt w:val="bullet"/>
      <w:lvlText w:val=""/>
      <w:lvlJc w:val="left"/>
      <w:pPr>
        <w:ind w:left="5550" w:hanging="360"/>
      </w:pPr>
      <w:rPr>
        <w:rFonts w:ascii="Symbol" w:hAnsi="Symbol" w:hint="default"/>
      </w:rPr>
    </w:lvl>
    <w:lvl w:ilvl="7" w:tplc="040C0003">
      <w:start w:val="1"/>
      <w:numFmt w:val="bullet"/>
      <w:lvlText w:val="o"/>
      <w:lvlJc w:val="left"/>
      <w:pPr>
        <w:ind w:left="6270" w:hanging="360"/>
      </w:pPr>
      <w:rPr>
        <w:rFonts w:ascii="Courier New" w:cs="Courier New" w:hAnsi="Courier New" w:hint="default"/>
      </w:rPr>
    </w:lvl>
    <w:lvl w:ilvl="8" w:tplc="040C0005">
      <w:start w:val="1"/>
      <w:numFmt w:val="bullet"/>
      <w:lvlText w:val=""/>
      <w:lvlJc w:val="left"/>
      <w:pPr>
        <w:ind w:left="6990" w:hanging="360"/>
      </w:pPr>
      <w:rPr>
        <w:rFonts w:ascii="Wingdings" w:hAnsi="Wingdings" w:hint="default"/>
      </w:rPr>
    </w:lvl>
  </w:abstractNum>
  <w:abstractNum w:abstractNumId="1">
    <w:nsid w:val="00000001"/>
    <w:multiLevelType w:val="hybridMultilevel"/>
    <w:tmpl w:val="2F16D32E"/>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cs="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cs="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cs="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2">
    <w:nsid w:val="00000002"/>
    <w:multiLevelType w:val="hybridMultilevel"/>
    <w:tmpl w:val="D500E098"/>
    <w:lvl w:ilvl="0" w:tplc="04090001">
      <w:start w:val="1"/>
      <w:numFmt w:val="bullet"/>
      <w:lvlText w:val=""/>
      <w:lvlJc w:val="left"/>
      <w:pPr>
        <w:ind w:left="1740" w:hanging="360"/>
      </w:pPr>
      <w:rPr>
        <w:rFonts w:ascii="Symbol" w:hAnsi="Symbol" w:hint="default"/>
      </w:rPr>
    </w:lvl>
    <w:lvl w:ilvl="1" w:tplc="040C0003">
      <w:start w:val="1"/>
      <w:numFmt w:val="bullet"/>
      <w:lvlText w:val="o"/>
      <w:lvlJc w:val="left"/>
      <w:pPr>
        <w:ind w:left="2460" w:hanging="360"/>
      </w:pPr>
      <w:rPr>
        <w:rFonts w:ascii="Courier New" w:cs="Courier New" w:hAnsi="Courier New" w:hint="default"/>
      </w:rPr>
    </w:lvl>
    <w:lvl w:ilvl="2" w:tplc="040C0005">
      <w:start w:val="1"/>
      <w:numFmt w:val="bullet"/>
      <w:lvlText w:val=""/>
      <w:lvlJc w:val="left"/>
      <w:pPr>
        <w:ind w:left="3180" w:hanging="360"/>
      </w:pPr>
      <w:rPr>
        <w:rFonts w:ascii="Wingdings" w:hAnsi="Wingdings" w:hint="default"/>
      </w:rPr>
    </w:lvl>
    <w:lvl w:ilvl="3" w:tplc="040C0001">
      <w:start w:val="1"/>
      <w:numFmt w:val="bullet"/>
      <w:lvlText w:val=""/>
      <w:lvlJc w:val="left"/>
      <w:pPr>
        <w:ind w:left="3900" w:hanging="360"/>
      </w:pPr>
      <w:rPr>
        <w:rFonts w:ascii="Symbol" w:hAnsi="Symbol" w:hint="default"/>
      </w:rPr>
    </w:lvl>
    <w:lvl w:ilvl="4" w:tplc="040C0003">
      <w:start w:val="1"/>
      <w:numFmt w:val="bullet"/>
      <w:lvlText w:val="o"/>
      <w:lvlJc w:val="left"/>
      <w:pPr>
        <w:ind w:left="4620" w:hanging="360"/>
      </w:pPr>
      <w:rPr>
        <w:rFonts w:ascii="Courier New" w:cs="Courier New" w:hAnsi="Courier New" w:hint="default"/>
      </w:rPr>
    </w:lvl>
    <w:lvl w:ilvl="5" w:tplc="040C0005">
      <w:start w:val="1"/>
      <w:numFmt w:val="bullet"/>
      <w:lvlText w:val=""/>
      <w:lvlJc w:val="left"/>
      <w:pPr>
        <w:ind w:left="5340" w:hanging="360"/>
      </w:pPr>
      <w:rPr>
        <w:rFonts w:ascii="Wingdings" w:hAnsi="Wingdings" w:hint="default"/>
      </w:rPr>
    </w:lvl>
    <w:lvl w:ilvl="6" w:tplc="040C0001">
      <w:start w:val="1"/>
      <w:numFmt w:val="bullet"/>
      <w:lvlText w:val=""/>
      <w:lvlJc w:val="left"/>
      <w:pPr>
        <w:ind w:left="6060" w:hanging="360"/>
      </w:pPr>
      <w:rPr>
        <w:rFonts w:ascii="Symbol" w:hAnsi="Symbol" w:hint="default"/>
      </w:rPr>
    </w:lvl>
    <w:lvl w:ilvl="7" w:tplc="040C0003">
      <w:start w:val="1"/>
      <w:numFmt w:val="bullet"/>
      <w:lvlText w:val="o"/>
      <w:lvlJc w:val="left"/>
      <w:pPr>
        <w:ind w:left="6780" w:hanging="360"/>
      </w:pPr>
      <w:rPr>
        <w:rFonts w:ascii="Courier New" w:cs="Courier New" w:hAnsi="Courier New" w:hint="default"/>
      </w:rPr>
    </w:lvl>
    <w:lvl w:ilvl="8" w:tplc="040C0005">
      <w:start w:val="1"/>
      <w:numFmt w:val="bullet"/>
      <w:lvlText w:val=""/>
      <w:lvlJc w:val="left"/>
      <w:pPr>
        <w:ind w:left="7500" w:hanging="360"/>
      </w:pPr>
      <w:rPr>
        <w:rFonts w:ascii="Wingdings" w:hAnsi="Wingdings" w:hint="default"/>
      </w:rPr>
    </w:lvl>
  </w:abstractNum>
  <w:abstractNum w:abstractNumId="3">
    <w:nsid w:val="00000003"/>
    <w:multiLevelType w:val="hybridMultilevel"/>
    <w:tmpl w:val="BDEA6F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597690CC"/>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cs="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cs="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cs="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5">
    <w:nsid w:val="00000005"/>
    <w:multiLevelType w:val="hybridMultilevel"/>
    <w:tmpl w:val="DB226008"/>
    <w:lvl w:ilvl="0" w:tplc="0CC65EB0">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cs="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cs="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cs="Courier New" w:hAnsi="Courier New" w:hint="default"/>
      </w:rPr>
    </w:lvl>
    <w:lvl w:ilvl="8" w:tplc="040C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0"/>
  </w:num>
  <w:num w:numId="7">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fr-FR"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7">
    <w:name w:val="Strong"/>
    <w:basedOn w:val="style65"/>
    <w:next w:val="style87"/>
    <w:qFormat/>
    <w:uiPriority w:val="22"/>
    <w:rPr>
      <w:b/>
      <w:bCs/>
    </w:rPr>
  </w:style>
  <w:style w:type="table" w:styleId="style154">
    <w:name w:val="Table Grid"/>
    <w:basedOn w:val="style105"/>
    <w:next w:val="style154"/>
    <w:uiPriority w:val="39"/>
    <w:pPr>
      <w:spacing w:after="0" w:lineRule="auto" w:line="240"/>
    </w:pPr>
    <w:rPr>
      <w:lang w:val="en-US"/>
      <w14:ligatures xmlns:w14="http://schemas.microsoft.com/office/word/2010/wordml"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5">
    <w:name w:val="Hyperlink"/>
    <w:basedOn w:val="style65"/>
    <w:next w:val="style85"/>
    <w:uiPriority w:val="99"/>
    <w:rPr>
      <w:color w:val="0563c1"/>
      <w:u w:val="single"/>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7"/>
    <w:uiPriority w:val="99"/>
    <w:pPr>
      <w:spacing w:lineRule="auto" w:line="240"/>
    </w:pPr>
    <w:rPr>
      <w:sz w:val="20"/>
      <w:szCs w:val="20"/>
    </w:rPr>
  </w:style>
  <w:style w:type="character" w:customStyle="1" w:styleId="style4097">
    <w:name w:val="Commentaire Car"/>
    <w:basedOn w:val="style65"/>
    <w:next w:val="style4097"/>
    <w:link w:val="style30"/>
    <w:uiPriority w:val="99"/>
    <w:rPr>
      <w:sz w:val="20"/>
      <w:szCs w:val="20"/>
    </w:rPr>
  </w:style>
  <w:style w:type="paragraph" w:styleId="style106">
    <w:name w:val="annotation subject"/>
    <w:basedOn w:val="style30"/>
    <w:next w:val="style30"/>
    <w:link w:val="style4098"/>
    <w:uiPriority w:val="99"/>
    <w:pPr/>
    <w:rPr>
      <w:b/>
      <w:bCs/>
    </w:rPr>
  </w:style>
  <w:style w:type="character" w:customStyle="1" w:styleId="style4098">
    <w:name w:val="Objet du commentaire Car"/>
    <w:basedOn w:val="style4097"/>
    <w:next w:val="style4098"/>
    <w:link w:val="style106"/>
    <w:uiPriority w:val="99"/>
    <w:rPr>
      <w:b/>
      <w:bCs/>
      <w:sz w:val="20"/>
      <w:szCs w:val="20"/>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microsoft.com/office/2011/relationships/commentsExtended" Target="commentsExtended.xml"/><Relationship Id="rId3" Type="http://schemas.openxmlformats.org/officeDocument/2006/relationships/comments" Target="comments.xml"/><Relationship Id="rId4" Type="http://schemas.openxmlformats.org/officeDocument/2006/relationships/image" Target="media/image1.jpeg"/><Relationship Id="rId11" Type="http://schemas.openxmlformats.org/officeDocument/2006/relationships/customXml" Target="../customXml/item3.xml"/><Relationship Id="rId10" Type="http://schemas.openxmlformats.org/officeDocument/2006/relationships/customXml" Target="../customXml/item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wpsx://www.wps.xxx/android/officeDocument/2013/mofficeCustomData" xmlns:mcd="wpsx://www.wps.xxx/android/officeDocument/2013/mofficeCustomData" version="2">
  <mcd:comments/>
</mcd:customData>
</file>

<file path=customXml/item2.xml><?xml version="1.0" encoding="utf-8"?>
<mcd:customData xmlns="wpsx://www.wps.xxx/android/officeDocument/2013/mofficeCustomData" xmlns:mcd="wpsx://www.wps.xxx/android/officeDocument/2013/mofficeCustomData" version="2">
  <mcd:comments/>
</mcd:customData>
</file>

<file path=customXml/item3.xml><?xml version="1.0" encoding="utf-8"?>
<mcd:customData xmlns="wpsx://www.wps.xxx/android/officeDocument/2013/mofficeCustomData" xmlns:mcd="wpsx://www.wps.xxx/android/officeDocument/2013/mofficeCustomData" version="2">
  <mcd:comments/>
</mcd:customData>
</file>

<file path=customXml/itemProps1.xml><?xml version="1.0" encoding="utf-8"?>
<ds:datastoreItem xmlns:ds="http://schemas.openxmlformats.org/officeDocument/2006/customXml" ds:itemID="{a715ece1-b824-4042-b5a8-f7935e0d9769}">
  <ds:schemaRefs>
    <ds:schemaRef ds:uri="wpsx://www.wps.xxx/android/officeDocument/2013/mofficeCustomData"/>
  </ds:schemaRefs>
</ds:datastoreItem>
</file>

<file path=customXml/itemProps2.xml><?xml version="1.0" encoding="utf-8"?>
<ds:datastoreItem xmlns:ds="http://schemas.openxmlformats.org/officeDocument/2006/customXml" ds:itemID="{d1c65b1d-2797-4e8f-a269-9ef4ede4c469}">
  <ds:schemaRefs>
    <ds:schemaRef ds:uri="wpsx://www.wps.xxx/android/officeDocument/2013/mofficeCustomData"/>
  </ds:schemaRefs>
</ds:datastoreItem>
</file>

<file path=customXml/itemProps3.xml><?xml version="1.0" encoding="utf-8"?>
<ds:datastoreItem xmlns:ds="http://schemas.openxmlformats.org/officeDocument/2006/customXml" ds:itemID="{17e1f735-e420-419b-a8c4-ab88fc424c19}">
  <ds:schemaRefs>
    <ds:schemaRef ds:uri="wpsx://www.wps.xxx/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482</Words>
  <Pages>4</Pages>
  <Characters>2743</Characters>
  <Application>WPS Office</Application>
  <DocSecurity>0</DocSecurity>
  <Paragraphs>56</Paragraphs>
  <ScaleCrop>false</ScaleCrop>
  <LinksUpToDate>false</LinksUpToDate>
  <CharactersWithSpaces>3331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2023-05-29T19:50:16Z</dcterms:created>
  <dc:creator>PC</dc:creator>
  <lastModifiedBy>M2102J20SG</lastModifiedBy>
  <dcterms:modified xsi:type="dcterms:W3CDTF">2023-05-29T19:50:16Z</dcterms:modified>
  <revision>16</revision>
</coreProperties>
</file>

<file path=docProps/custom.xml><?xml version="1.0" encoding="utf-8"?>
<Properties xmlns="http://schemas.openxmlformats.org/officeDocument/2006/custom-properties" xmlns:vt="http://schemas.openxmlformats.org/officeDocument/2006/docPropsVTypes"/>
</file>