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D6A73" w14:textId="77777777" w:rsidR="00990E91" w:rsidRPr="006758A3" w:rsidRDefault="001854A8" w:rsidP="006758A3">
      <w:pPr>
        <w:pStyle w:val="ListParagraph"/>
        <w:spacing w:after="0" w:line="360" w:lineRule="auto"/>
        <w:ind w:left="0"/>
        <w:jc w:val="both"/>
        <w:rPr>
          <w:rFonts w:ascii="Arial" w:eastAsia="Cambria" w:hAnsi="Arial" w:cs="Arial"/>
          <w:sz w:val="20"/>
          <w:szCs w:val="20"/>
          <w:lang w:val="en-GB"/>
        </w:rPr>
      </w:pPr>
      <w:r w:rsidRPr="006758A3">
        <w:rPr>
          <w:rFonts w:ascii="Arial" w:hAnsi="Arial" w:cs="Arial"/>
          <w:b/>
          <w:sz w:val="20"/>
          <w:szCs w:val="20"/>
        </w:rPr>
        <w:t>Title:</w:t>
      </w:r>
      <w:r w:rsidRPr="006758A3">
        <w:rPr>
          <w:rFonts w:ascii="Arial" w:hAnsi="Arial" w:cs="Arial"/>
          <w:sz w:val="20"/>
          <w:szCs w:val="20"/>
        </w:rPr>
        <w:t xml:space="preserve"> </w:t>
      </w:r>
      <w:r w:rsidR="00990E91" w:rsidRPr="006758A3">
        <w:rPr>
          <w:rFonts w:ascii="Arial" w:eastAsia="Cambria" w:hAnsi="Arial" w:cs="Arial"/>
          <w:b/>
          <w:sz w:val="20"/>
          <w:szCs w:val="20"/>
          <w:lang w:val="en-GB"/>
        </w:rPr>
        <w:t xml:space="preserve">THE PREVALENCE OF ANATOMICAL VARIATIONS IN THE </w:t>
      </w:r>
      <w:proofErr w:type="spellStart"/>
      <w:r w:rsidR="00990E91" w:rsidRPr="006758A3">
        <w:rPr>
          <w:rFonts w:ascii="Arial" w:eastAsia="Cambria" w:hAnsi="Arial" w:cs="Arial"/>
          <w:b/>
          <w:sz w:val="20"/>
          <w:szCs w:val="20"/>
          <w:lang w:val="en-GB"/>
        </w:rPr>
        <w:t>INTRAORBITAL</w:t>
      </w:r>
      <w:proofErr w:type="spellEnd"/>
      <w:r w:rsidR="00990E91" w:rsidRPr="006758A3">
        <w:rPr>
          <w:rFonts w:ascii="Arial" w:eastAsia="Cambria" w:hAnsi="Arial" w:cs="Arial"/>
          <w:b/>
          <w:sz w:val="20"/>
          <w:szCs w:val="20"/>
          <w:lang w:val="en-GB"/>
        </w:rPr>
        <w:t xml:space="preserve"> PORTION OF THE OPHTHALMIC ARTERY AND ITS BRANCHES: A CADAVER STUDY.</w:t>
      </w:r>
    </w:p>
    <w:p w14:paraId="3B496E7B" w14:textId="77777777" w:rsidR="005D75D3" w:rsidRPr="006758A3" w:rsidRDefault="005D75D3" w:rsidP="006758A3">
      <w:pPr>
        <w:spacing w:after="0" w:line="360" w:lineRule="auto"/>
        <w:jc w:val="both"/>
        <w:rPr>
          <w:rFonts w:ascii="Arial" w:hAnsi="Arial" w:cs="Arial"/>
          <w:sz w:val="20"/>
          <w:szCs w:val="20"/>
        </w:rPr>
      </w:pPr>
    </w:p>
    <w:p w14:paraId="0B204113" w14:textId="77777777" w:rsidR="00990E91" w:rsidRPr="006758A3" w:rsidRDefault="005D75D3" w:rsidP="006758A3">
      <w:pPr>
        <w:spacing w:after="0" w:line="360" w:lineRule="auto"/>
        <w:jc w:val="both"/>
        <w:rPr>
          <w:rFonts w:ascii="Arial" w:eastAsia="Cambria" w:hAnsi="Arial" w:cs="Arial"/>
          <w:sz w:val="20"/>
          <w:szCs w:val="20"/>
          <w:lang w:val="en-GB"/>
        </w:rPr>
      </w:pPr>
      <w:r w:rsidRPr="006758A3">
        <w:rPr>
          <w:rFonts w:ascii="Arial" w:hAnsi="Arial" w:cs="Arial"/>
          <w:b/>
          <w:sz w:val="20"/>
          <w:szCs w:val="20"/>
        </w:rPr>
        <w:t xml:space="preserve">Authors: </w:t>
      </w:r>
      <w:r w:rsidR="00990E91" w:rsidRPr="006758A3">
        <w:rPr>
          <w:rFonts w:ascii="Arial" w:eastAsia="Cambria" w:hAnsi="Arial" w:cs="Arial"/>
          <w:sz w:val="20"/>
          <w:szCs w:val="20"/>
          <w:u w:val="single"/>
          <w:lang w:val="en-GB"/>
        </w:rPr>
        <w:t xml:space="preserve">Mpolokeng </w:t>
      </w:r>
      <w:proofErr w:type="spellStart"/>
      <w:r w:rsidR="00990E91" w:rsidRPr="006758A3">
        <w:rPr>
          <w:rFonts w:ascii="Arial" w:eastAsia="Cambria" w:hAnsi="Arial" w:cs="Arial"/>
          <w:sz w:val="20"/>
          <w:szCs w:val="20"/>
          <w:u w:val="single"/>
          <w:lang w:val="en-GB"/>
        </w:rPr>
        <w:t>K.S</w:t>
      </w:r>
      <w:proofErr w:type="spellEnd"/>
      <w:r w:rsidR="00990E91" w:rsidRPr="006758A3">
        <w:rPr>
          <w:rFonts w:ascii="Arial" w:eastAsia="Cambria" w:hAnsi="Arial" w:cs="Arial"/>
          <w:sz w:val="20"/>
          <w:szCs w:val="20"/>
          <w:u w:val="single"/>
          <w:lang w:val="en-GB"/>
        </w:rPr>
        <w:t>.,</w:t>
      </w:r>
      <w:r w:rsidR="00990E91" w:rsidRPr="006758A3">
        <w:rPr>
          <w:rFonts w:ascii="Arial" w:eastAsia="Cambria" w:hAnsi="Arial" w:cs="Arial"/>
          <w:sz w:val="20"/>
          <w:szCs w:val="20"/>
          <w:vertAlign w:val="superscript"/>
          <w:lang w:val="en-GB"/>
        </w:rPr>
        <w:t xml:space="preserve">  </w:t>
      </w:r>
      <w:proofErr w:type="spellStart"/>
      <w:r w:rsidR="00990E91" w:rsidRPr="006758A3">
        <w:rPr>
          <w:rFonts w:ascii="Arial" w:eastAsia="Cambria" w:hAnsi="Arial" w:cs="Arial"/>
          <w:sz w:val="20"/>
          <w:szCs w:val="20"/>
          <w:lang w:val="en-GB"/>
        </w:rPr>
        <w:t>Louw</w:t>
      </w:r>
      <w:proofErr w:type="spellEnd"/>
      <w:r w:rsidR="00990E91" w:rsidRPr="006758A3">
        <w:rPr>
          <w:rFonts w:ascii="Arial" w:eastAsia="Cambria" w:hAnsi="Arial" w:cs="Arial"/>
          <w:sz w:val="20"/>
          <w:szCs w:val="20"/>
          <w:lang w:val="en-GB"/>
        </w:rPr>
        <w:t xml:space="preserve"> </w:t>
      </w:r>
      <w:proofErr w:type="spellStart"/>
      <w:r w:rsidR="00990E91" w:rsidRPr="006758A3">
        <w:rPr>
          <w:rFonts w:ascii="Arial" w:eastAsia="Cambria" w:hAnsi="Arial" w:cs="Arial"/>
          <w:sz w:val="20"/>
          <w:szCs w:val="20"/>
          <w:lang w:val="en-GB"/>
        </w:rPr>
        <w:t>G.J</w:t>
      </w:r>
      <w:proofErr w:type="spellEnd"/>
      <w:r w:rsidR="00990E91" w:rsidRPr="006758A3">
        <w:rPr>
          <w:rFonts w:ascii="Arial" w:eastAsia="Cambria" w:hAnsi="Arial" w:cs="Arial"/>
          <w:sz w:val="20"/>
          <w:szCs w:val="20"/>
          <w:lang w:val="en-GB"/>
        </w:rPr>
        <w:t xml:space="preserve">., </w:t>
      </w:r>
      <w:proofErr w:type="spellStart"/>
      <w:r w:rsidR="00990E91" w:rsidRPr="006758A3">
        <w:rPr>
          <w:rFonts w:ascii="Arial" w:eastAsia="Cambria" w:hAnsi="Arial" w:cs="Arial"/>
          <w:sz w:val="20"/>
          <w:szCs w:val="20"/>
          <w:lang w:val="en-GB"/>
        </w:rPr>
        <w:t>Potgieter</w:t>
      </w:r>
      <w:proofErr w:type="spellEnd"/>
      <w:r w:rsidR="00990E91" w:rsidRPr="006758A3">
        <w:rPr>
          <w:rFonts w:ascii="Arial" w:eastAsia="Cambria" w:hAnsi="Arial" w:cs="Arial"/>
          <w:sz w:val="20"/>
          <w:szCs w:val="20"/>
          <w:lang w:val="en-GB"/>
        </w:rPr>
        <w:t xml:space="preserve"> H.J.,</w:t>
      </w:r>
      <w:r w:rsidR="00990E91" w:rsidRPr="006758A3">
        <w:rPr>
          <w:rFonts w:ascii="Arial" w:eastAsia="Cambria" w:hAnsi="Arial" w:cs="Arial"/>
          <w:sz w:val="20"/>
          <w:szCs w:val="20"/>
          <w:vertAlign w:val="superscript"/>
          <w:lang w:val="en-GB"/>
        </w:rPr>
        <w:t xml:space="preserve"> </w:t>
      </w:r>
      <w:proofErr w:type="spellStart"/>
      <w:r w:rsidR="00990E91" w:rsidRPr="006758A3">
        <w:rPr>
          <w:rFonts w:ascii="Arial" w:eastAsia="Cambria" w:hAnsi="Arial" w:cs="Arial"/>
          <w:sz w:val="20"/>
          <w:szCs w:val="20"/>
          <w:lang w:val="en-GB"/>
        </w:rPr>
        <w:t>Labuschagne</w:t>
      </w:r>
      <w:proofErr w:type="spellEnd"/>
      <w:r w:rsidR="00990E91" w:rsidRPr="006758A3">
        <w:rPr>
          <w:rFonts w:ascii="Arial" w:eastAsia="Cambria" w:hAnsi="Arial" w:cs="Arial"/>
          <w:sz w:val="20"/>
          <w:szCs w:val="20"/>
          <w:lang w:val="en-GB"/>
        </w:rPr>
        <w:t xml:space="preserve"> </w:t>
      </w:r>
      <w:proofErr w:type="spellStart"/>
      <w:r w:rsidR="00990E91" w:rsidRPr="006758A3">
        <w:rPr>
          <w:rFonts w:ascii="Arial" w:eastAsia="Cambria" w:hAnsi="Arial" w:cs="Arial"/>
          <w:sz w:val="20"/>
          <w:szCs w:val="20"/>
          <w:lang w:val="en-GB"/>
        </w:rPr>
        <w:t>M.J</w:t>
      </w:r>
      <w:proofErr w:type="spellEnd"/>
      <w:r w:rsidR="00990E91" w:rsidRPr="006758A3">
        <w:rPr>
          <w:rFonts w:ascii="Arial" w:eastAsia="Cambria" w:hAnsi="Arial" w:cs="Arial"/>
          <w:sz w:val="20"/>
          <w:szCs w:val="20"/>
          <w:lang w:val="en-GB"/>
        </w:rPr>
        <w:t>.</w:t>
      </w:r>
    </w:p>
    <w:p w14:paraId="6F6D27F4" w14:textId="77777777" w:rsidR="005D75D3" w:rsidRPr="006758A3" w:rsidRDefault="005D75D3" w:rsidP="006758A3">
      <w:pPr>
        <w:spacing w:after="0" w:line="360" w:lineRule="auto"/>
        <w:jc w:val="both"/>
        <w:rPr>
          <w:rFonts w:ascii="Arial" w:hAnsi="Arial" w:cs="Arial"/>
          <w:sz w:val="20"/>
          <w:szCs w:val="20"/>
        </w:rPr>
      </w:pPr>
    </w:p>
    <w:p w14:paraId="49A2A25E" w14:textId="77777777" w:rsidR="00356C73" w:rsidRPr="006758A3" w:rsidRDefault="00356C73" w:rsidP="006758A3">
      <w:pPr>
        <w:spacing w:after="0" w:line="360" w:lineRule="auto"/>
        <w:jc w:val="both"/>
        <w:rPr>
          <w:rFonts w:ascii="Arial" w:hAnsi="Arial" w:cs="Arial"/>
          <w:sz w:val="20"/>
          <w:szCs w:val="20"/>
        </w:rPr>
      </w:pPr>
      <w:r w:rsidRPr="006758A3">
        <w:rPr>
          <w:rFonts w:ascii="Arial" w:hAnsi="Arial" w:cs="Arial"/>
          <w:b/>
          <w:sz w:val="20"/>
          <w:szCs w:val="20"/>
        </w:rPr>
        <w:t>Submission Type:</w:t>
      </w:r>
      <w:r w:rsidRPr="006758A3">
        <w:rPr>
          <w:rFonts w:ascii="Arial" w:hAnsi="Arial" w:cs="Arial"/>
          <w:sz w:val="20"/>
          <w:szCs w:val="20"/>
        </w:rPr>
        <w:t xml:space="preserve"> </w:t>
      </w:r>
      <w:r w:rsidR="00990E91" w:rsidRPr="006758A3">
        <w:rPr>
          <w:rFonts w:ascii="Arial" w:hAnsi="Arial" w:cs="Arial"/>
          <w:sz w:val="20"/>
          <w:szCs w:val="20"/>
        </w:rPr>
        <w:t>Poster</w:t>
      </w:r>
    </w:p>
    <w:p w14:paraId="7F3BCB2F" w14:textId="77777777" w:rsidR="005D75D3" w:rsidRPr="006758A3" w:rsidRDefault="005D75D3" w:rsidP="006758A3">
      <w:pPr>
        <w:spacing w:after="0" w:line="360" w:lineRule="auto"/>
        <w:jc w:val="both"/>
        <w:rPr>
          <w:rFonts w:ascii="Arial" w:hAnsi="Arial" w:cs="Arial"/>
          <w:sz w:val="20"/>
          <w:szCs w:val="20"/>
        </w:rPr>
      </w:pPr>
      <w:r w:rsidRPr="006758A3">
        <w:rPr>
          <w:rFonts w:ascii="Arial" w:hAnsi="Arial" w:cs="Arial"/>
          <w:b/>
          <w:sz w:val="20"/>
          <w:szCs w:val="20"/>
        </w:rPr>
        <w:t>Degree</w:t>
      </w:r>
      <w:r w:rsidR="001854A8" w:rsidRPr="006758A3">
        <w:rPr>
          <w:rFonts w:ascii="Arial" w:hAnsi="Arial" w:cs="Arial"/>
          <w:b/>
          <w:sz w:val="20"/>
          <w:szCs w:val="20"/>
        </w:rPr>
        <w:t>:</w:t>
      </w:r>
      <w:r w:rsidR="001854A8" w:rsidRPr="006758A3">
        <w:rPr>
          <w:rFonts w:ascii="Arial" w:hAnsi="Arial" w:cs="Arial"/>
          <w:sz w:val="20"/>
          <w:szCs w:val="20"/>
        </w:rPr>
        <w:t xml:space="preserve"> </w:t>
      </w:r>
      <w:r w:rsidRPr="006758A3">
        <w:rPr>
          <w:rFonts w:ascii="Arial" w:hAnsi="Arial" w:cs="Arial"/>
          <w:sz w:val="20"/>
          <w:szCs w:val="20"/>
          <w:highlight w:val="yellow"/>
        </w:rPr>
        <w:t>Type degree</w:t>
      </w:r>
      <w:r w:rsidRPr="006758A3">
        <w:rPr>
          <w:rFonts w:ascii="Arial" w:hAnsi="Arial" w:cs="Arial"/>
          <w:sz w:val="20"/>
          <w:szCs w:val="20"/>
        </w:rPr>
        <w:t xml:space="preserve"> </w:t>
      </w:r>
    </w:p>
    <w:p w14:paraId="33EEBE84" w14:textId="77777777" w:rsidR="001854A8" w:rsidRPr="006758A3" w:rsidRDefault="005D75D3" w:rsidP="006758A3">
      <w:pPr>
        <w:spacing w:after="0" w:line="360" w:lineRule="auto"/>
        <w:jc w:val="both"/>
        <w:rPr>
          <w:rFonts w:ascii="Arial" w:hAnsi="Arial" w:cs="Arial"/>
          <w:sz w:val="20"/>
          <w:szCs w:val="20"/>
        </w:rPr>
      </w:pPr>
      <w:r w:rsidRPr="006758A3">
        <w:rPr>
          <w:rFonts w:ascii="Arial" w:hAnsi="Arial" w:cs="Arial"/>
          <w:b/>
          <w:sz w:val="20"/>
          <w:szCs w:val="20"/>
        </w:rPr>
        <w:t>Division / Department</w:t>
      </w:r>
      <w:r w:rsidRPr="006758A3">
        <w:rPr>
          <w:rFonts w:ascii="Arial" w:hAnsi="Arial" w:cs="Arial"/>
          <w:sz w:val="20"/>
          <w:szCs w:val="20"/>
        </w:rPr>
        <w:t>:</w:t>
      </w:r>
      <w:r w:rsidR="001854A8" w:rsidRPr="006758A3">
        <w:rPr>
          <w:rFonts w:ascii="Arial" w:hAnsi="Arial" w:cs="Arial"/>
          <w:sz w:val="20"/>
          <w:szCs w:val="20"/>
        </w:rPr>
        <w:t xml:space="preserve"> </w:t>
      </w:r>
      <w:r w:rsidR="00990E91" w:rsidRPr="006758A3">
        <w:rPr>
          <w:rFonts w:ascii="Arial" w:hAnsi="Arial" w:cs="Arial"/>
          <w:sz w:val="20"/>
          <w:szCs w:val="20"/>
        </w:rPr>
        <w:t>Division of Biological Anthropology and Clinical Anatomy, Department of Human Biology</w:t>
      </w:r>
    </w:p>
    <w:p w14:paraId="690F8BEB" w14:textId="77777777" w:rsidR="00371763" w:rsidRPr="006758A3" w:rsidRDefault="00371763" w:rsidP="006758A3">
      <w:pPr>
        <w:spacing w:after="0" w:line="360" w:lineRule="auto"/>
        <w:jc w:val="both"/>
        <w:rPr>
          <w:rFonts w:ascii="Arial" w:hAnsi="Arial" w:cs="Arial"/>
          <w:b/>
          <w:sz w:val="20"/>
          <w:szCs w:val="20"/>
        </w:rPr>
      </w:pPr>
    </w:p>
    <w:p w14:paraId="14779888" w14:textId="77777777" w:rsidR="005D75D3" w:rsidRPr="006758A3" w:rsidRDefault="001854A8" w:rsidP="006758A3">
      <w:pPr>
        <w:spacing w:after="0" w:line="360" w:lineRule="auto"/>
        <w:jc w:val="both"/>
        <w:rPr>
          <w:rFonts w:ascii="Arial" w:hAnsi="Arial" w:cs="Arial"/>
          <w:sz w:val="20"/>
          <w:szCs w:val="20"/>
        </w:rPr>
      </w:pPr>
      <w:r w:rsidRPr="006758A3">
        <w:rPr>
          <w:rFonts w:ascii="Arial" w:hAnsi="Arial" w:cs="Arial"/>
          <w:b/>
          <w:sz w:val="20"/>
          <w:szCs w:val="20"/>
        </w:rPr>
        <w:t>Introduction:</w:t>
      </w:r>
      <w:r w:rsidRPr="006758A3">
        <w:rPr>
          <w:rFonts w:ascii="Arial" w:hAnsi="Arial" w:cs="Arial"/>
          <w:sz w:val="20"/>
          <w:szCs w:val="20"/>
        </w:rPr>
        <w:t xml:space="preserve"> </w:t>
      </w:r>
    </w:p>
    <w:p w14:paraId="4B234AEF" w14:textId="77777777" w:rsidR="00840386" w:rsidRPr="006758A3" w:rsidRDefault="00840386" w:rsidP="006758A3">
      <w:pPr>
        <w:widowControl w:val="0"/>
        <w:autoSpaceDE w:val="0"/>
        <w:autoSpaceDN w:val="0"/>
        <w:adjustRightInd w:val="0"/>
        <w:spacing w:after="0" w:line="360" w:lineRule="auto"/>
        <w:jc w:val="both"/>
        <w:rPr>
          <w:rFonts w:ascii="Arial" w:hAnsi="Arial" w:cs="Arial"/>
          <w:sz w:val="20"/>
          <w:szCs w:val="20"/>
          <w:lang w:val="en-US"/>
        </w:rPr>
      </w:pPr>
      <w:r w:rsidRPr="006758A3">
        <w:rPr>
          <w:rFonts w:ascii="Arial" w:hAnsi="Arial" w:cs="Arial"/>
          <w:sz w:val="20"/>
          <w:szCs w:val="20"/>
          <w:lang w:val="en-US"/>
        </w:rPr>
        <w:t xml:space="preserve">The human orbit contains various important structures that may show variations. Meyer pioneered the study of the ophthalmic artery </w:t>
      </w:r>
      <w:r w:rsidR="006758A3">
        <w:rPr>
          <w:rFonts w:ascii="Arial" w:hAnsi="Arial" w:cs="Arial"/>
          <w:sz w:val="20"/>
          <w:szCs w:val="20"/>
          <w:lang w:val="en-US"/>
        </w:rPr>
        <w:t>in</w:t>
      </w:r>
      <w:r w:rsidRPr="006758A3">
        <w:rPr>
          <w:rFonts w:ascii="Arial" w:hAnsi="Arial" w:cs="Arial"/>
          <w:sz w:val="20"/>
          <w:szCs w:val="20"/>
          <w:lang w:val="en-US"/>
        </w:rPr>
        <w:t xml:space="preserve"> 1887, with a main focus on its branches and their variations. Very limited investigation has been carried out in this field and available literature has little information on this. Currently no published data exists on the South African population with regard to intraorbital</w:t>
      </w:r>
      <w:bookmarkStart w:id="0" w:name="_GoBack"/>
      <w:bookmarkEnd w:id="0"/>
      <w:r w:rsidRPr="006758A3">
        <w:rPr>
          <w:rFonts w:ascii="Arial" w:hAnsi="Arial" w:cs="Arial"/>
          <w:sz w:val="20"/>
          <w:szCs w:val="20"/>
          <w:lang w:val="en-US"/>
        </w:rPr>
        <w:t xml:space="preserve"> variations within the ophthalmic artery and its branches. Original research was conducted to address the problem of the lack of data. Dissections of the eyes were done to investigate and document the possible variations of the </w:t>
      </w:r>
      <w:proofErr w:type="spellStart"/>
      <w:r w:rsidRPr="006758A3">
        <w:rPr>
          <w:rFonts w:ascii="Arial" w:hAnsi="Arial" w:cs="Arial"/>
          <w:sz w:val="20"/>
          <w:szCs w:val="20"/>
          <w:lang w:val="en-US"/>
        </w:rPr>
        <w:t>intraorbital</w:t>
      </w:r>
      <w:proofErr w:type="spellEnd"/>
      <w:r w:rsidRPr="006758A3">
        <w:rPr>
          <w:rFonts w:ascii="Arial" w:hAnsi="Arial" w:cs="Arial"/>
          <w:sz w:val="20"/>
          <w:szCs w:val="20"/>
          <w:lang w:val="en-US"/>
        </w:rPr>
        <w:t xml:space="preserve"> part of the ophthalmic artery and its branches.</w:t>
      </w:r>
    </w:p>
    <w:p w14:paraId="23FE8F23" w14:textId="77777777" w:rsidR="00840386" w:rsidRPr="006758A3" w:rsidRDefault="00840386" w:rsidP="006758A3">
      <w:pPr>
        <w:widowControl w:val="0"/>
        <w:autoSpaceDE w:val="0"/>
        <w:autoSpaceDN w:val="0"/>
        <w:adjustRightInd w:val="0"/>
        <w:spacing w:after="0" w:line="360" w:lineRule="auto"/>
        <w:jc w:val="both"/>
        <w:rPr>
          <w:rFonts w:ascii="Arial" w:hAnsi="Arial" w:cs="Arial"/>
          <w:sz w:val="20"/>
          <w:szCs w:val="20"/>
          <w:lang w:val="en-US"/>
        </w:rPr>
      </w:pPr>
      <w:r w:rsidRPr="006758A3">
        <w:rPr>
          <w:rFonts w:ascii="Arial" w:hAnsi="Arial" w:cs="Arial"/>
          <w:sz w:val="20"/>
          <w:szCs w:val="20"/>
          <w:lang w:val="en-US"/>
        </w:rPr>
        <w:t xml:space="preserve">The aim of the study was to determine the prevalence of anatomical variations in the </w:t>
      </w:r>
      <w:proofErr w:type="spellStart"/>
      <w:r w:rsidRPr="006758A3">
        <w:rPr>
          <w:rFonts w:ascii="Arial" w:hAnsi="Arial" w:cs="Arial"/>
          <w:sz w:val="20"/>
          <w:szCs w:val="20"/>
          <w:lang w:val="en-US"/>
        </w:rPr>
        <w:t>intraorbital</w:t>
      </w:r>
      <w:proofErr w:type="spellEnd"/>
      <w:r w:rsidRPr="006758A3">
        <w:rPr>
          <w:rFonts w:ascii="Arial" w:hAnsi="Arial" w:cs="Arial"/>
          <w:sz w:val="20"/>
          <w:szCs w:val="20"/>
          <w:lang w:val="en-US"/>
        </w:rPr>
        <w:t xml:space="preserve"> part of the ophthalmic artery and its branches in a cadaver sample. The results of the study will be of value to surgical interventionists treating patients with vascular diseases within the orbital region and also to the ophthalmology students studying the orbital vascular anatomy.</w:t>
      </w:r>
    </w:p>
    <w:p w14:paraId="77C60329" w14:textId="77777777" w:rsidR="00371763" w:rsidRPr="006758A3" w:rsidRDefault="00371763" w:rsidP="006758A3">
      <w:pPr>
        <w:spacing w:after="0" w:line="360" w:lineRule="auto"/>
        <w:jc w:val="both"/>
        <w:rPr>
          <w:rFonts w:ascii="Arial" w:hAnsi="Arial" w:cs="Arial"/>
          <w:b/>
          <w:sz w:val="20"/>
          <w:szCs w:val="20"/>
        </w:rPr>
      </w:pPr>
    </w:p>
    <w:p w14:paraId="027426BF" w14:textId="77777777" w:rsidR="008D7DF2" w:rsidRPr="006758A3" w:rsidRDefault="001854A8" w:rsidP="006758A3">
      <w:pPr>
        <w:spacing w:after="0" w:line="360" w:lineRule="auto"/>
        <w:jc w:val="both"/>
        <w:rPr>
          <w:rFonts w:ascii="Arial" w:hAnsi="Arial" w:cs="Arial"/>
          <w:sz w:val="20"/>
          <w:szCs w:val="20"/>
        </w:rPr>
      </w:pPr>
      <w:r w:rsidRPr="006758A3">
        <w:rPr>
          <w:rFonts w:ascii="Arial" w:hAnsi="Arial" w:cs="Arial"/>
          <w:b/>
          <w:sz w:val="20"/>
          <w:szCs w:val="20"/>
        </w:rPr>
        <w:t>Subjects and Methods:</w:t>
      </w:r>
      <w:r w:rsidRPr="006758A3">
        <w:rPr>
          <w:rFonts w:ascii="Arial" w:hAnsi="Arial" w:cs="Arial"/>
          <w:sz w:val="20"/>
          <w:szCs w:val="20"/>
        </w:rPr>
        <w:t xml:space="preserve"> </w:t>
      </w:r>
    </w:p>
    <w:p w14:paraId="3CFF21C3" w14:textId="77777777" w:rsidR="00990E91" w:rsidRPr="006758A3" w:rsidRDefault="00990E91" w:rsidP="006758A3">
      <w:pPr>
        <w:tabs>
          <w:tab w:val="left" w:pos="567"/>
        </w:tabs>
        <w:spacing w:after="120" w:line="360" w:lineRule="auto"/>
        <w:ind w:right="-64"/>
        <w:jc w:val="both"/>
        <w:rPr>
          <w:rFonts w:ascii="Arial" w:hAnsi="Arial" w:cs="Arial"/>
          <w:sz w:val="20"/>
          <w:szCs w:val="20"/>
          <w:lang w:val="en-GB"/>
        </w:rPr>
      </w:pPr>
      <w:r w:rsidRPr="006758A3">
        <w:rPr>
          <w:rFonts w:ascii="Arial" w:hAnsi="Arial" w:cs="Arial"/>
          <w:sz w:val="20"/>
          <w:szCs w:val="20"/>
          <w:lang w:val="en-GB"/>
        </w:rPr>
        <w:t>This is a descriptive observational study. The total sample size was 118 eyes made up of both eyes of 59 bodies in the dissection hall. The overall sample was made up of 46 eyes from the University of the Free State (</w:t>
      </w:r>
      <w:proofErr w:type="spellStart"/>
      <w:r w:rsidRPr="006758A3">
        <w:rPr>
          <w:rFonts w:ascii="Arial" w:hAnsi="Arial" w:cs="Arial"/>
          <w:sz w:val="20"/>
          <w:szCs w:val="20"/>
          <w:lang w:val="en-GB"/>
        </w:rPr>
        <w:t>UFS</w:t>
      </w:r>
      <w:proofErr w:type="spellEnd"/>
      <w:r w:rsidRPr="006758A3">
        <w:rPr>
          <w:rFonts w:ascii="Arial" w:hAnsi="Arial" w:cs="Arial"/>
          <w:sz w:val="20"/>
          <w:szCs w:val="20"/>
          <w:lang w:val="en-GB"/>
        </w:rPr>
        <w:t>), and 72 eyes from the University of Cape Town (UCT). The ophthalmic artery and its branches were finely dissected with the aid of the lighted magnifier and coloured with the red stamp pad ink. Sixteen types of variations were observed and recorded.</w:t>
      </w:r>
    </w:p>
    <w:p w14:paraId="22BF0E69" w14:textId="77777777" w:rsidR="00371763" w:rsidRPr="006758A3" w:rsidRDefault="00371763" w:rsidP="006758A3">
      <w:pPr>
        <w:spacing w:after="0" w:line="360" w:lineRule="auto"/>
        <w:jc w:val="both"/>
        <w:rPr>
          <w:rFonts w:ascii="Arial" w:hAnsi="Arial" w:cs="Arial"/>
          <w:b/>
          <w:sz w:val="20"/>
          <w:szCs w:val="20"/>
        </w:rPr>
      </w:pPr>
    </w:p>
    <w:p w14:paraId="16989116" w14:textId="77777777" w:rsidR="008D7DF2" w:rsidRPr="006758A3" w:rsidRDefault="001854A8" w:rsidP="006758A3">
      <w:pPr>
        <w:tabs>
          <w:tab w:val="left" w:pos="2040"/>
        </w:tabs>
        <w:spacing w:after="0" w:line="360" w:lineRule="auto"/>
        <w:jc w:val="both"/>
        <w:rPr>
          <w:rFonts w:ascii="Arial" w:hAnsi="Arial" w:cs="Arial"/>
          <w:sz w:val="20"/>
          <w:szCs w:val="20"/>
        </w:rPr>
      </w:pPr>
      <w:r w:rsidRPr="006758A3">
        <w:rPr>
          <w:rFonts w:ascii="Arial" w:hAnsi="Arial" w:cs="Arial"/>
          <w:b/>
          <w:sz w:val="20"/>
          <w:szCs w:val="20"/>
        </w:rPr>
        <w:t>Results:</w:t>
      </w:r>
      <w:r w:rsidRPr="006758A3">
        <w:rPr>
          <w:rFonts w:ascii="Arial" w:hAnsi="Arial" w:cs="Arial"/>
          <w:sz w:val="20"/>
          <w:szCs w:val="20"/>
        </w:rPr>
        <w:t xml:space="preserve"> </w:t>
      </w:r>
    </w:p>
    <w:p w14:paraId="7602C2A5" w14:textId="77777777" w:rsidR="00990E91" w:rsidRPr="006758A3" w:rsidRDefault="00990E91" w:rsidP="006758A3">
      <w:pPr>
        <w:spacing w:after="120" w:line="360" w:lineRule="auto"/>
        <w:ind w:right="-64"/>
        <w:jc w:val="both"/>
        <w:rPr>
          <w:rFonts w:ascii="Arial" w:hAnsi="Arial" w:cs="Arial"/>
          <w:sz w:val="20"/>
          <w:szCs w:val="20"/>
          <w:lang w:val="en-GB"/>
        </w:rPr>
      </w:pPr>
      <w:r w:rsidRPr="006758A3">
        <w:rPr>
          <w:rFonts w:ascii="Arial" w:hAnsi="Arial" w:cs="Arial"/>
          <w:sz w:val="20"/>
          <w:szCs w:val="20"/>
          <w:lang w:val="en-GB"/>
        </w:rPr>
        <w:t xml:space="preserve">The ophthalmic artery crossed below the optic nerve in 7.63% in the left eye for cadavers at both institutions. No ophthalmic artery crossed below the optic nerve in the right eye in the </w:t>
      </w:r>
      <w:proofErr w:type="spellStart"/>
      <w:r w:rsidRPr="006758A3">
        <w:rPr>
          <w:rFonts w:ascii="Arial" w:hAnsi="Arial" w:cs="Arial"/>
          <w:sz w:val="20"/>
          <w:szCs w:val="20"/>
          <w:lang w:val="en-GB"/>
        </w:rPr>
        <w:t>UCT</w:t>
      </w:r>
      <w:proofErr w:type="spellEnd"/>
      <w:r w:rsidRPr="006758A3">
        <w:rPr>
          <w:rFonts w:ascii="Arial" w:hAnsi="Arial" w:cs="Arial"/>
          <w:sz w:val="20"/>
          <w:szCs w:val="20"/>
          <w:lang w:val="en-GB"/>
        </w:rPr>
        <w:t xml:space="preserve"> group whereas 17.39% in the </w:t>
      </w:r>
      <w:proofErr w:type="spellStart"/>
      <w:r w:rsidRPr="006758A3">
        <w:rPr>
          <w:rFonts w:ascii="Arial" w:hAnsi="Arial" w:cs="Arial"/>
          <w:sz w:val="20"/>
          <w:szCs w:val="20"/>
          <w:lang w:val="en-GB"/>
        </w:rPr>
        <w:t>UFS</w:t>
      </w:r>
      <w:proofErr w:type="spellEnd"/>
      <w:r w:rsidRPr="006758A3">
        <w:rPr>
          <w:rFonts w:ascii="Arial" w:hAnsi="Arial" w:cs="Arial"/>
          <w:sz w:val="20"/>
          <w:szCs w:val="20"/>
          <w:lang w:val="en-GB"/>
        </w:rPr>
        <w:t xml:space="preserve"> group crossed below the optic nerve. Through statistical analyses, the frequencies of the variations were determined. In certain individuals there was more than one type of variation, which is in agreement with the published literature. Most variations in branching pattern occurred bilaterally and in most cases, the variation in the left eye differed from the variation in the right eye. The males showed a higher frequency of variations. </w:t>
      </w:r>
    </w:p>
    <w:p w14:paraId="62F222FC" w14:textId="77777777" w:rsidR="00371763" w:rsidRPr="006758A3" w:rsidRDefault="00371763" w:rsidP="006758A3">
      <w:pPr>
        <w:spacing w:after="0" w:line="360" w:lineRule="auto"/>
        <w:jc w:val="both"/>
        <w:rPr>
          <w:rFonts w:ascii="Arial" w:hAnsi="Arial" w:cs="Arial"/>
          <w:b/>
          <w:sz w:val="20"/>
          <w:szCs w:val="20"/>
        </w:rPr>
      </w:pPr>
    </w:p>
    <w:p w14:paraId="7E34FEE0" w14:textId="77777777" w:rsidR="001854A8" w:rsidRPr="006758A3" w:rsidRDefault="005D75D3" w:rsidP="006758A3">
      <w:pPr>
        <w:spacing w:after="0" w:line="360" w:lineRule="auto"/>
        <w:jc w:val="both"/>
        <w:rPr>
          <w:rFonts w:ascii="Arial" w:hAnsi="Arial" w:cs="Arial"/>
          <w:sz w:val="20"/>
          <w:szCs w:val="20"/>
          <w:shd w:val="clear" w:color="auto" w:fill="A6A6A6" w:themeFill="background1" w:themeFillShade="A6"/>
        </w:rPr>
      </w:pPr>
      <w:r w:rsidRPr="006758A3">
        <w:rPr>
          <w:rFonts w:ascii="Arial" w:hAnsi="Arial" w:cs="Arial"/>
          <w:b/>
          <w:sz w:val="20"/>
          <w:szCs w:val="20"/>
        </w:rPr>
        <w:t>Discussion</w:t>
      </w:r>
      <w:r w:rsidR="008D7DF2" w:rsidRPr="006758A3">
        <w:rPr>
          <w:rFonts w:ascii="Arial" w:hAnsi="Arial" w:cs="Arial"/>
          <w:b/>
          <w:sz w:val="20"/>
          <w:szCs w:val="20"/>
        </w:rPr>
        <w:t xml:space="preserve"> / Conclusion</w:t>
      </w:r>
      <w:r w:rsidR="001854A8" w:rsidRPr="006758A3">
        <w:rPr>
          <w:rFonts w:ascii="Arial" w:hAnsi="Arial" w:cs="Arial"/>
          <w:b/>
          <w:sz w:val="20"/>
          <w:szCs w:val="20"/>
        </w:rPr>
        <w:t>:</w:t>
      </w:r>
      <w:r w:rsidR="001854A8" w:rsidRPr="006758A3">
        <w:rPr>
          <w:rFonts w:ascii="Arial" w:hAnsi="Arial" w:cs="Arial"/>
          <w:sz w:val="20"/>
          <w:szCs w:val="20"/>
        </w:rPr>
        <w:t xml:space="preserve"> </w:t>
      </w:r>
    </w:p>
    <w:p w14:paraId="5222D5B4" w14:textId="77777777" w:rsidR="00E06BC0" w:rsidRPr="006758A3" w:rsidRDefault="00990E91" w:rsidP="006758A3">
      <w:pPr>
        <w:spacing w:after="120" w:line="360" w:lineRule="auto"/>
        <w:ind w:right="-64"/>
        <w:jc w:val="both"/>
        <w:rPr>
          <w:rFonts w:ascii="Arial" w:hAnsi="Arial" w:cs="Arial"/>
          <w:sz w:val="20"/>
          <w:szCs w:val="20"/>
          <w:lang w:val="en-GB"/>
        </w:rPr>
      </w:pPr>
      <w:r w:rsidRPr="006758A3">
        <w:rPr>
          <w:rFonts w:ascii="Arial" w:hAnsi="Arial" w:cs="Arial"/>
          <w:sz w:val="20"/>
          <w:szCs w:val="20"/>
          <w:lang w:val="en-GB"/>
        </w:rPr>
        <w:t>Several variations were observed and recorded. These findings can contribute to medical interventions in treating patients with orbital vascular diseases, radiology, as well as anatomy students studying the blood supply to the eye and surrounding structures.</w:t>
      </w:r>
    </w:p>
    <w:sectPr w:rsidR="00E06BC0" w:rsidRPr="006758A3" w:rsidSect="008B754D">
      <w:pgSz w:w="11906" w:h="16838"/>
      <w:pgMar w:top="1440" w:right="707" w:bottom="1440" w:left="567" w:header="708" w:footer="303"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CB761A" w14:textId="77777777" w:rsidR="00840386" w:rsidRDefault="00840386" w:rsidP="008B754D">
      <w:pPr>
        <w:spacing w:after="0" w:line="240" w:lineRule="auto"/>
      </w:pPr>
      <w:r>
        <w:separator/>
      </w:r>
    </w:p>
  </w:endnote>
  <w:endnote w:type="continuationSeparator" w:id="0">
    <w:p w14:paraId="35652236" w14:textId="77777777" w:rsidR="00840386" w:rsidRDefault="00840386" w:rsidP="008B7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D3DD3" w14:textId="77777777" w:rsidR="00840386" w:rsidRDefault="00840386" w:rsidP="008B754D">
      <w:pPr>
        <w:spacing w:after="0" w:line="240" w:lineRule="auto"/>
      </w:pPr>
      <w:r>
        <w:separator/>
      </w:r>
    </w:p>
  </w:footnote>
  <w:footnote w:type="continuationSeparator" w:id="0">
    <w:p w14:paraId="525C1034" w14:textId="77777777" w:rsidR="00840386" w:rsidRDefault="00840386" w:rsidP="008B754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639E7"/>
    <w:multiLevelType w:val="hybridMultilevel"/>
    <w:tmpl w:val="23CA86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46273BB"/>
    <w:multiLevelType w:val="hybridMultilevel"/>
    <w:tmpl w:val="B0F08224"/>
    <w:lvl w:ilvl="0" w:tplc="720A7F1A">
      <w:start w:val="1"/>
      <w:numFmt w:val="decimal"/>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nsid w:val="4A420266"/>
    <w:multiLevelType w:val="hybridMultilevel"/>
    <w:tmpl w:val="51CECAB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4A8"/>
    <w:rsid w:val="0003497B"/>
    <w:rsid w:val="000447D6"/>
    <w:rsid w:val="001854A8"/>
    <w:rsid w:val="00356C73"/>
    <w:rsid w:val="00371763"/>
    <w:rsid w:val="005D75D3"/>
    <w:rsid w:val="006758A3"/>
    <w:rsid w:val="006B5D39"/>
    <w:rsid w:val="007479FA"/>
    <w:rsid w:val="00840386"/>
    <w:rsid w:val="008456A3"/>
    <w:rsid w:val="008506B9"/>
    <w:rsid w:val="008B754D"/>
    <w:rsid w:val="008C3ABD"/>
    <w:rsid w:val="008D7DF2"/>
    <w:rsid w:val="00990E91"/>
    <w:rsid w:val="00B9020D"/>
    <w:rsid w:val="00D15C15"/>
    <w:rsid w:val="00E06BC0"/>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A98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5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54D"/>
  </w:style>
  <w:style w:type="paragraph" w:styleId="Footer">
    <w:name w:val="footer"/>
    <w:basedOn w:val="Normal"/>
    <w:link w:val="FooterChar"/>
    <w:uiPriority w:val="99"/>
    <w:unhideWhenUsed/>
    <w:rsid w:val="008B75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754D"/>
  </w:style>
  <w:style w:type="paragraph" w:styleId="ListParagraph">
    <w:name w:val="List Paragraph"/>
    <w:basedOn w:val="Normal"/>
    <w:uiPriority w:val="34"/>
    <w:qFormat/>
    <w:rsid w:val="008506B9"/>
    <w:pPr>
      <w:ind w:left="720"/>
      <w:contextualSpacing/>
    </w:pPr>
  </w:style>
  <w:style w:type="character" w:styleId="Hyperlink">
    <w:name w:val="Hyperlink"/>
    <w:basedOn w:val="DefaultParagraphFont"/>
    <w:uiPriority w:val="99"/>
    <w:semiHidden/>
    <w:unhideWhenUsed/>
    <w:rsid w:val="007479FA"/>
    <w:rPr>
      <w:color w:val="0563C1" w:themeColor="hyperlink"/>
      <w:u w:val="single"/>
    </w:rPr>
  </w:style>
  <w:style w:type="paragraph" w:styleId="PlainText">
    <w:name w:val="Plain Text"/>
    <w:basedOn w:val="Normal"/>
    <w:link w:val="PlainTextChar"/>
    <w:uiPriority w:val="99"/>
    <w:semiHidden/>
    <w:unhideWhenUsed/>
    <w:rsid w:val="007479FA"/>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7479FA"/>
    <w:rPr>
      <w:rFonts w:ascii="Consolas" w:hAnsi="Consolas"/>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5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54D"/>
  </w:style>
  <w:style w:type="paragraph" w:styleId="Footer">
    <w:name w:val="footer"/>
    <w:basedOn w:val="Normal"/>
    <w:link w:val="FooterChar"/>
    <w:uiPriority w:val="99"/>
    <w:unhideWhenUsed/>
    <w:rsid w:val="008B75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754D"/>
  </w:style>
  <w:style w:type="paragraph" w:styleId="ListParagraph">
    <w:name w:val="List Paragraph"/>
    <w:basedOn w:val="Normal"/>
    <w:uiPriority w:val="34"/>
    <w:qFormat/>
    <w:rsid w:val="008506B9"/>
    <w:pPr>
      <w:ind w:left="720"/>
      <w:contextualSpacing/>
    </w:pPr>
  </w:style>
  <w:style w:type="character" w:styleId="Hyperlink">
    <w:name w:val="Hyperlink"/>
    <w:basedOn w:val="DefaultParagraphFont"/>
    <w:uiPriority w:val="99"/>
    <w:semiHidden/>
    <w:unhideWhenUsed/>
    <w:rsid w:val="007479FA"/>
    <w:rPr>
      <w:color w:val="0563C1" w:themeColor="hyperlink"/>
      <w:u w:val="single"/>
    </w:rPr>
  </w:style>
  <w:style w:type="paragraph" w:styleId="PlainText">
    <w:name w:val="Plain Text"/>
    <w:basedOn w:val="Normal"/>
    <w:link w:val="PlainTextChar"/>
    <w:uiPriority w:val="99"/>
    <w:semiHidden/>
    <w:unhideWhenUsed/>
    <w:rsid w:val="007479FA"/>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7479FA"/>
    <w:rPr>
      <w:rFonts w:ascii="Consolas" w:hAnsi="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096213">
      <w:bodyDiv w:val="1"/>
      <w:marLeft w:val="0"/>
      <w:marRight w:val="0"/>
      <w:marTop w:val="0"/>
      <w:marBottom w:val="0"/>
      <w:divBdr>
        <w:top w:val="none" w:sz="0" w:space="0" w:color="auto"/>
        <w:left w:val="none" w:sz="0" w:space="0" w:color="auto"/>
        <w:bottom w:val="none" w:sz="0" w:space="0" w:color="auto"/>
        <w:right w:val="none" w:sz="0" w:space="0" w:color="auto"/>
      </w:divBdr>
    </w:div>
    <w:div w:id="149468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434</Words>
  <Characters>2480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Cape Town</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Kentse Mpolokeng</cp:lastModifiedBy>
  <cp:revision>7</cp:revision>
  <dcterms:created xsi:type="dcterms:W3CDTF">2017-07-18T15:29:00Z</dcterms:created>
  <dcterms:modified xsi:type="dcterms:W3CDTF">2017-08-14T08:28:00Z</dcterms:modified>
</cp:coreProperties>
</file>