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12D" w:rsidRPr="008F7FAA" w:rsidRDefault="00E6612D" w:rsidP="00E6612D">
      <w:pPr>
        <w:jc w:val="center"/>
        <w:rPr>
          <w:b/>
          <w:color w:val="0F243E" w:themeColor="text2" w:themeShade="80"/>
          <w:sz w:val="72"/>
          <w:szCs w:val="72"/>
        </w:rPr>
      </w:pPr>
      <w:r w:rsidRPr="008F7FAA">
        <w:rPr>
          <w:b/>
          <w:color w:val="0F243E" w:themeColor="text2" w:themeShade="80"/>
          <w:sz w:val="72"/>
          <w:szCs w:val="72"/>
        </w:rPr>
        <w:t>Mapping and Coding Organic Chemistry</w:t>
      </w:r>
    </w:p>
    <w:p w:rsidR="00E6612D" w:rsidRDefault="00E6612D" w:rsidP="00E6612D">
      <w:pPr>
        <w:jc w:val="center"/>
        <w:rPr>
          <w:b/>
          <w:sz w:val="32"/>
          <w:szCs w:val="32"/>
        </w:rPr>
      </w:pPr>
      <w:r>
        <w:rPr>
          <w:b/>
          <w:sz w:val="32"/>
          <w:szCs w:val="32"/>
        </w:rPr>
        <w:t>Mapping Elemental Nutrient Pathways and Coding Pigment Colour DNA</w:t>
      </w:r>
    </w:p>
    <w:p w:rsidR="002C5D03" w:rsidRDefault="00E6612D" w:rsidP="006A19AB">
      <w:pPr>
        <w:jc w:val="center"/>
        <w:rPr>
          <w:b/>
          <w:sz w:val="32"/>
          <w:szCs w:val="32"/>
        </w:rPr>
      </w:pPr>
      <w:bookmarkStart w:id="0" w:name="_GoBack"/>
      <w:bookmarkEnd w:id="0"/>
      <w:r>
        <w:rPr>
          <w:b/>
          <w:sz w:val="32"/>
          <w:szCs w:val="32"/>
        </w:rPr>
        <w:t>an Artistic / Scientific perspective</w:t>
      </w:r>
    </w:p>
    <w:p w:rsidR="002C5D03" w:rsidRPr="001A75EB" w:rsidRDefault="002C5D03" w:rsidP="002C5D03">
      <w:pPr>
        <w:rPr>
          <w:b/>
          <w:color w:val="0F243E" w:themeColor="text2" w:themeShade="80"/>
          <w:sz w:val="32"/>
          <w:szCs w:val="32"/>
        </w:rPr>
      </w:pPr>
      <w:r>
        <w:rPr>
          <w:b/>
          <w:sz w:val="32"/>
          <w:szCs w:val="32"/>
        </w:rPr>
        <w:t xml:space="preserve">                             </w:t>
      </w:r>
      <w:r w:rsidRPr="001A75EB">
        <w:rPr>
          <w:b/>
          <w:color w:val="0F243E" w:themeColor="text2" w:themeShade="80"/>
          <w:sz w:val="32"/>
          <w:szCs w:val="32"/>
        </w:rPr>
        <w:t xml:space="preserve">Inorganic Ochres                                                Plant Elements                                                  pH colour range / crayons  </w:t>
      </w:r>
    </w:p>
    <w:p w:rsidR="006A19AB" w:rsidRDefault="007F31BA" w:rsidP="002C5D03">
      <w:pPr>
        <w:jc w:val="center"/>
      </w:pPr>
      <w:r>
        <w:rPr>
          <w:noProof/>
          <w:lang w:val="en-GB" w:eastAsia="en-GB"/>
        </w:rPr>
        <w:drawing>
          <wp:inline distT="0" distB="0" distL="0" distR="0">
            <wp:extent cx="3600000" cy="2696161"/>
            <wp:effectExtent l="19050" t="0" r="450" b="0"/>
            <wp:docPr id="1" name="Picture 1" descr="C:\Users\Susan\Pictures\2015-11-10 Ingers Art\Ingers Art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Pictures\2015-11-10 Ingers Art\Ingers Art 003.JPG"/>
                    <pic:cNvPicPr>
                      <a:picLocks noChangeAspect="1" noChangeArrowheads="1"/>
                    </pic:cNvPicPr>
                  </pic:nvPicPr>
                  <pic:blipFill>
                    <a:blip r:embed="rId7" cstate="print"/>
                    <a:srcRect/>
                    <a:stretch>
                      <a:fillRect/>
                    </a:stretch>
                  </pic:blipFill>
                  <pic:spPr bwMode="auto">
                    <a:xfrm>
                      <a:off x="0" y="0"/>
                      <a:ext cx="3600000" cy="2696161"/>
                    </a:xfrm>
                    <a:prstGeom prst="rect">
                      <a:avLst/>
                    </a:prstGeom>
                    <a:noFill/>
                    <a:ln w="9525">
                      <a:noFill/>
                      <a:miter lim="800000"/>
                      <a:headEnd/>
                      <a:tailEnd/>
                    </a:ln>
                  </pic:spPr>
                </pic:pic>
              </a:graphicData>
            </a:graphic>
          </wp:inline>
        </w:drawing>
      </w:r>
      <w:r w:rsidR="002C5D03">
        <w:rPr>
          <w:noProof/>
          <w:lang w:val="en-GB" w:eastAsia="en-GB"/>
        </w:rPr>
        <w:drawing>
          <wp:inline distT="0" distB="0" distL="0" distR="0">
            <wp:extent cx="3604045" cy="2699859"/>
            <wp:effectExtent l="19050" t="0" r="0" b="0"/>
            <wp:docPr id="4" name="Picture 2" descr="IMG_1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69.jpg"/>
                    <pic:cNvPicPr/>
                  </pic:nvPicPr>
                  <pic:blipFill>
                    <a:blip r:embed="rId8" cstate="print"/>
                    <a:stretch>
                      <a:fillRect/>
                    </a:stretch>
                  </pic:blipFill>
                  <pic:spPr>
                    <a:xfrm>
                      <a:off x="0" y="0"/>
                      <a:ext cx="3600000" cy="2696829"/>
                    </a:xfrm>
                    <a:prstGeom prst="rect">
                      <a:avLst/>
                    </a:prstGeom>
                  </pic:spPr>
                </pic:pic>
              </a:graphicData>
            </a:graphic>
          </wp:inline>
        </w:drawing>
      </w:r>
      <w:r w:rsidR="002C5D03" w:rsidRPr="002C5D03">
        <w:rPr>
          <w:noProof/>
          <w:lang w:val="en-GB" w:eastAsia="en-GB"/>
        </w:rPr>
        <w:drawing>
          <wp:inline distT="0" distB="0" distL="0" distR="0">
            <wp:extent cx="3457395" cy="2696563"/>
            <wp:effectExtent l="19050" t="0" r="0" b="0"/>
            <wp:docPr id="5" name="Picture 1" descr="No photo description available."/>
            <wp:cNvGraphicFramePr/>
            <a:graphic xmlns:a="http://schemas.openxmlformats.org/drawingml/2006/main">
              <a:graphicData uri="http://schemas.openxmlformats.org/drawingml/2006/picture">
                <pic:pic xmlns:pic="http://schemas.openxmlformats.org/drawingml/2006/picture">
                  <pic:nvPicPr>
                    <pic:cNvPr id="8" name="Picture 2" descr="No photo description available."/>
                    <pic:cNvPicPr>
                      <a:picLocks noChangeAspect="1" noChangeArrowheads="1"/>
                    </pic:cNvPicPr>
                  </pic:nvPicPr>
                  <pic:blipFill>
                    <a:blip r:embed="rId9"/>
                    <a:srcRect/>
                    <a:stretch>
                      <a:fillRect/>
                    </a:stretch>
                  </pic:blipFill>
                  <pic:spPr bwMode="auto">
                    <a:xfrm>
                      <a:off x="0" y="0"/>
                      <a:ext cx="3459716" cy="2698373"/>
                    </a:xfrm>
                    <a:prstGeom prst="rect">
                      <a:avLst/>
                    </a:prstGeom>
                    <a:noFill/>
                  </pic:spPr>
                </pic:pic>
              </a:graphicData>
            </a:graphic>
          </wp:inline>
        </w:drawing>
      </w:r>
    </w:p>
    <w:p w:rsidR="001A75EB" w:rsidRDefault="00E6612D" w:rsidP="001A75EB">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739.45pt;margin-top:1.85pt;width:306.5pt;height:302.45pt;z-index:251660288;mso-width-relative:margin;mso-height-relative:margin">
            <v:textbox style="mso-next-textbox:#_x0000_s1026">
              <w:txbxContent>
                <w:p w:rsidR="00AA7741" w:rsidRPr="00724FD9" w:rsidRDefault="009B194E" w:rsidP="00724FD9">
                  <w:pPr>
                    <w:numPr>
                      <w:ilvl w:val="0"/>
                      <w:numId w:val="1"/>
                    </w:numPr>
                    <w:rPr>
                      <w:sz w:val="16"/>
                      <w:szCs w:val="16"/>
                    </w:rPr>
                  </w:pPr>
                  <w:r w:rsidRPr="00724FD9">
                    <w:rPr>
                      <w:sz w:val="16"/>
                      <w:szCs w:val="16"/>
                    </w:rPr>
                    <w:t>Pigments can be black, white or coloured. To understand how they appear, you must consider the nature of light.</w:t>
                  </w:r>
                </w:p>
                <w:p w:rsidR="00AA7741" w:rsidRPr="00724FD9" w:rsidRDefault="009B194E" w:rsidP="00724FD9">
                  <w:pPr>
                    <w:numPr>
                      <w:ilvl w:val="0"/>
                      <w:numId w:val="1"/>
                    </w:numPr>
                    <w:rPr>
                      <w:sz w:val="16"/>
                      <w:szCs w:val="16"/>
                    </w:rPr>
                  </w:pPr>
                  <w:r w:rsidRPr="00724FD9">
                    <w:rPr>
                      <w:sz w:val="16"/>
                      <w:szCs w:val="16"/>
                    </w:rPr>
                    <w:t xml:space="preserve">White light is made up of coloured lights, from blue in the shortwave end (400nm) to </w:t>
                  </w:r>
                  <w:proofErr w:type="spellStart"/>
                  <w:r w:rsidRPr="00724FD9">
                    <w:rPr>
                      <w:sz w:val="16"/>
                      <w:szCs w:val="16"/>
                    </w:rPr>
                    <w:t>red</w:t>
                  </w:r>
                  <w:proofErr w:type="spellEnd"/>
                  <w:r w:rsidRPr="00724FD9">
                    <w:rPr>
                      <w:sz w:val="16"/>
                      <w:szCs w:val="16"/>
                    </w:rPr>
                    <w:t xml:space="preserve"> the long wavelength (700nm).</w:t>
                  </w:r>
                </w:p>
                <w:p w:rsidR="00AA7741" w:rsidRPr="00724FD9" w:rsidRDefault="009B194E" w:rsidP="00724FD9">
                  <w:pPr>
                    <w:numPr>
                      <w:ilvl w:val="0"/>
                      <w:numId w:val="1"/>
                    </w:numPr>
                    <w:rPr>
                      <w:sz w:val="16"/>
                      <w:szCs w:val="16"/>
                    </w:rPr>
                  </w:pPr>
                  <w:r w:rsidRPr="00724FD9">
                    <w:rPr>
                      <w:sz w:val="16"/>
                      <w:szCs w:val="16"/>
                    </w:rPr>
                    <w:t>Depending on their molecular structure, pigments absorb some of the light spectrum whilst reflecting or transmitting other parts.</w:t>
                  </w:r>
                </w:p>
                <w:p w:rsidR="00AA7741" w:rsidRPr="00724FD9" w:rsidRDefault="009B194E" w:rsidP="00724FD9">
                  <w:pPr>
                    <w:numPr>
                      <w:ilvl w:val="0"/>
                      <w:numId w:val="1"/>
                    </w:numPr>
                    <w:rPr>
                      <w:sz w:val="16"/>
                      <w:szCs w:val="16"/>
                    </w:rPr>
                  </w:pPr>
                  <w:r w:rsidRPr="00724FD9">
                    <w:rPr>
                      <w:sz w:val="16"/>
                      <w:szCs w:val="16"/>
                    </w:rPr>
                    <w:t>White pigments deflect most of the light whilst black pigments tend to absorb light.</w:t>
                  </w:r>
                </w:p>
                <w:p w:rsidR="00AA7741" w:rsidRPr="00724FD9" w:rsidRDefault="009B194E" w:rsidP="00724FD9">
                  <w:pPr>
                    <w:numPr>
                      <w:ilvl w:val="0"/>
                      <w:numId w:val="1"/>
                    </w:numPr>
                    <w:spacing w:line="240" w:lineRule="auto"/>
                    <w:rPr>
                      <w:sz w:val="16"/>
                      <w:szCs w:val="16"/>
                    </w:rPr>
                  </w:pPr>
                  <w:r w:rsidRPr="00724FD9">
                    <w:rPr>
                      <w:sz w:val="16"/>
                      <w:szCs w:val="16"/>
                    </w:rPr>
                    <w:t>The rate of refraction is determined by the change in velocity of the propagation of the radiation. The speed of light dependent on the density of the medium. The refractive index, n. Most pigments lie between 1.5 and 2.8n. Isotropic have one index (ultramarine), whilst some materials can have more anisotropic, making them birefringence (azurite).</w:t>
                  </w:r>
                </w:p>
                <w:p w:rsidR="00AA7741" w:rsidRPr="00724FD9" w:rsidRDefault="009B194E" w:rsidP="00724FD9">
                  <w:pPr>
                    <w:numPr>
                      <w:ilvl w:val="0"/>
                      <w:numId w:val="1"/>
                    </w:numPr>
                    <w:spacing w:line="240" w:lineRule="auto"/>
                    <w:rPr>
                      <w:sz w:val="16"/>
                      <w:szCs w:val="16"/>
                    </w:rPr>
                  </w:pPr>
                  <w:r w:rsidRPr="00724FD9">
                    <w:rPr>
                      <w:sz w:val="16"/>
                      <w:szCs w:val="16"/>
                    </w:rPr>
                    <w:t>Pigments are affected by acids and alkalis.</w:t>
                  </w:r>
                </w:p>
                <w:p w:rsidR="00AA7741" w:rsidRPr="00724FD9" w:rsidRDefault="009B194E" w:rsidP="00724FD9">
                  <w:pPr>
                    <w:numPr>
                      <w:ilvl w:val="0"/>
                      <w:numId w:val="1"/>
                    </w:numPr>
                    <w:spacing w:line="240" w:lineRule="auto"/>
                    <w:rPr>
                      <w:sz w:val="16"/>
                      <w:szCs w:val="16"/>
                    </w:rPr>
                  </w:pPr>
                  <w:r w:rsidRPr="00724FD9">
                    <w:rPr>
                      <w:sz w:val="16"/>
                      <w:szCs w:val="16"/>
                    </w:rPr>
                    <w:t>Inorganic pigments include earths and minerals and Organic from animals and plants</w:t>
                  </w:r>
                </w:p>
                <w:p w:rsidR="00AA7741" w:rsidRPr="00724FD9" w:rsidRDefault="009B194E" w:rsidP="00724FD9">
                  <w:pPr>
                    <w:numPr>
                      <w:ilvl w:val="0"/>
                      <w:numId w:val="1"/>
                    </w:numPr>
                    <w:rPr>
                      <w:sz w:val="16"/>
                      <w:szCs w:val="16"/>
                    </w:rPr>
                  </w:pPr>
                  <w:r w:rsidRPr="00724FD9">
                    <w:rPr>
                      <w:sz w:val="16"/>
                      <w:szCs w:val="16"/>
                    </w:rPr>
                    <w:t>A prerequisite for a compound to be a pigment is that it is insoluble in water and in the binding medium. This distinguishes them from dyes. This precondition of insolubility is how oxides and hydroxides are found.</w:t>
                  </w:r>
                </w:p>
                <w:p w:rsidR="001A75EB" w:rsidRDefault="001A75EB"/>
              </w:txbxContent>
            </v:textbox>
          </v:shape>
        </w:pict>
      </w:r>
      <w:r w:rsidR="001A75EB">
        <w:rPr>
          <w:noProof/>
          <w:lang w:val="en-GB" w:eastAsia="en-GB"/>
        </w:rPr>
        <w:drawing>
          <wp:inline distT="0" distB="0" distL="0" distR="0" wp14:anchorId="38B242FB" wp14:editId="29C0620A">
            <wp:extent cx="3564985" cy="3035288"/>
            <wp:effectExtent l="19050" t="0" r="0" b="0"/>
            <wp:docPr id="10" name="Picture 2" descr="C:\Users\Susan\Pictures\111 AAA me WWW\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san\Pictures\111 AAA me WWW\Picture1.jpg"/>
                    <pic:cNvPicPr>
                      <a:picLocks noChangeAspect="1" noChangeArrowheads="1"/>
                    </pic:cNvPicPr>
                  </pic:nvPicPr>
                  <pic:blipFill>
                    <a:blip r:embed="rId10"/>
                    <a:srcRect/>
                    <a:stretch>
                      <a:fillRect/>
                    </a:stretch>
                  </pic:blipFill>
                  <pic:spPr bwMode="auto">
                    <a:xfrm>
                      <a:off x="0" y="0"/>
                      <a:ext cx="3567671" cy="3037575"/>
                    </a:xfrm>
                    <a:prstGeom prst="rect">
                      <a:avLst/>
                    </a:prstGeom>
                    <a:noFill/>
                    <a:ln w="9525">
                      <a:noFill/>
                      <a:miter lim="800000"/>
                      <a:headEnd/>
                      <a:tailEnd/>
                    </a:ln>
                  </pic:spPr>
                </pic:pic>
              </a:graphicData>
            </a:graphic>
          </wp:inline>
        </w:drawing>
      </w:r>
      <w:r w:rsidR="008F7FAA">
        <w:rPr>
          <w:noProof/>
          <w:lang w:val="en-GB" w:eastAsia="en-GB"/>
        </w:rPr>
        <w:drawing>
          <wp:inline distT="0" distB="0" distL="0" distR="0" wp14:anchorId="0538E04D" wp14:editId="72019461">
            <wp:extent cx="3009900" cy="2857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NA diagram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09900" cy="2857500"/>
                    </a:xfrm>
                    <a:prstGeom prst="rect">
                      <a:avLst/>
                    </a:prstGeom>
                  </pic:spPr>
                </pic:pic>
              </a:graphicData>
            </a:graphic>
          </wp:inline>
        </w:drawing>
      </w:r>
      <w:r w:rsidR="008F7FAA">
        <w:rPr>
          <w:noProof/>
          <w:lang w:val="en-GB" w:eastAsia="en-GB"/>
        </w:rPr>
        <w:drawing>
          <wp:inline distT="0" distB="0" distL="0" distR="0" wp14:anchorId="35B20E3D" wp14:editId="0AD90910">
            <wp:extent cx="2714625" cy="2838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NA Diagram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14625" cy="2838450"/>
                    </a:xfrm>
                    <a:prstGeom prst="rect">
                      <a:avLst/>
                    </a:prstGeom>
                  </pic:spPr>
                </pic:pic>
              </a:graphicData>
            </a:graphic>
          </wp:inline>
        </w:drawing>
      </w:r>
    </w:p>
    <w:p w:rsidR="002C5D03" w:rsidRDefault="00E6612D" w:rsidP="001A75EB">
      <w:r>
        <w:rPr>
          <w:noProof/>
        </w:rPr>
        <w:pict>
          <v:shape id="Text Box 2" o:spid="_x0000_s1028" type="#_x0000_t202" style="position:absolute;margin-left:-40pt;margin-top:30.2pt;width:778.05pt;height:96.85pt;z-index:25166233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v:textbox style="mso-next-textbox:#Text Box 2">
              <w:txbxContent>
                <w:p w:rsidR="00E6612D" w:rsidRPr="00962496" w:rsidRDefault="00E6612D" w:rsidP="00E6612D">
                  <w:pPr>
                    <w:rPr>
                      <w:color w:val="0F243E" w:themeColor="text2" w:themeShade="80"/>
                      <w:sz w:val="20"/>
                      <w:szCs w:val="20"/>
                    </w:rPr>
                  </w:pPr>
                  <w:r w:rsidRPr="00962496">
                    <w:rPr>
                      <w:color w:val="0F243E" w:themeColor="text2" w:themeShade="80"/>
                      <w:sz w:val="20"/>
                      <w:szCs w:val="20"/>
                    </w:rPr>
                    <w:t xml:space="preserve">Paint Tutor App by Jean </w:t>
                  </w:r>
                  <w:proofErr w:type="spellStart"/>
                  <w:r w:rsidRPr="00962496">
                    <w:rPr>
                      <w:color w:val="0F243E" w:themeColor="text2" w:themeShade="80"/>
                      <w:sz w:val="20"/>
                      <w:szCs w:val="20"/>
                    </w:rPr>
                    <w:t>Pretorious</w:t>
                  </w:r>
                  <w:proofErr w:type="spellEnd"/>
                </w:p>
                <w:p w:rsidR="00E6612D" w:rsidRDefault="00E6612D" w:rsidP="00E6612D">
                  <w:pPr>
                    <w:rPr>
                      <w:color w:val="0F243E" w:themeColor="text2" w:themeShade="80"/>
                      <w:sz w:val="20"/>
                      <w:szCs w:val="20"/>
                    </w:rPr>
                  </w:pPr>
                  <w:r w:rsidRPr="00962496">
                    <w:rPr>
                      <w:color w:val="0F243E" w:themeColor="text2" w:themeShade="80"/>
                      <w:sz w:val="20"/>
                      <w:szCs w:val="20"/>
                    </w:rPr>
                    <w:t xml:space="preserve">Ochre Art </w:t>
                  </w:r>
                  <w:proofErr w:type="spellStart"/>
                  <w:r w:rsidRPr="00962496">
                    <w:rPr>
                      <w:color w:val="0F243E" w:themeColor="text2" w:themeShade="80"/>
                      <w:sz w:val="20"/>
                      <w:szCs w:val="20"/>
                    </w:rPr>
                    <w:t>Inger</w:t>
                  </w:r>
                  <w:proofErr w:type="spellEnd"/>
                  <w:r w:rsidRPr="00962496">
                    <w:rPr>
                      <w:color w:val="0F243E" w:themeColor="text2" w:themeShade="80"/>
                      <w:sz w:val="20"/>
                      <w:szCs w:val="20"/>
                    </w:rPr>
                    <w:t xml:space="preserve"> </w:t>
                  </w:r>
                  <w:proofErr w:type="spellStart"/>
                  <w:r w:rsidRPr="00962496">
                    <w:rPr>
                      <w:color w:val="0F243E" w:themeColor="text2" w:themeShade="80"/>
                      <w:sz w:val="20"/>
                      <w:szCs w:val="20"/>
                    </w:rPr>
                    <w:t>Lenau</w:t>
                  </w:r>
                  <w:proofErr w:type="spellEnd"/>
                </w:p>
                <w:p w:rsidR="00E6612D" w:rsidRPr="00395A97" w:rsidRDefault="00E6612D" w:rsidP="00E6612D">
                  <w:pPr>
                    <w:rPr>
                      <w:sz w:val="20"/>
                      <w:szCs w:val="20"/>
                      <w:lang w:val="en-GB"/>
                    </w:rPr>
                  </w:pPr>
                  <w:r w:rsidRPr="00395A97">
                    <w:rPr>
                      <w:sz w:val="20"/>
                      <w:szCs w:val="20"/>
                    </w:rPr>
                    <w:t>The Dictionary of Art</w:t>
                  </w:r>
                  <w:r>
                    <w:rPr>
                      <w:sz w:val="20"/>
                      <w:szCs w:val="20"/>
                    </w:rPr>
                    <w:t xml:space="preserve"> </w:t>
                  </w:r>
                  <w:r w:rsidRPr="00395A97">
                    <w:rPr>
                      <w:sz w:val="20"/>
                      <w:szCs w:val="20"/>
                    </w:rPr>
                    <w:t xml:space="preserve">24 </w:t>
                  </w:r>
                  <w:proofErr w:type="spellStart"/>
                  <w:r w:rsidRPr="00395A97">
                    <w:rPr>
                      <w:sz w:val="20"/>
                      <w:szCs w:val="20"/>
                    </w:rPr>
                    <w:t>Pandolfini</w:t>
                  </w:r>
                  <w:proofErr w:type="spellEnd"/>
                  <w:r w:rsidRPr="00395A97">
                    <w:rPr>
                      <w:sz w:val="20"/>
                      <w:szCs w:val="20"/>
                    </w:rPr>
                    <w:t xml:space="preserve"> to </w:t>
                  </w:r>
                  <w:proofErr w:type="spellStart"/>
                  <w:r w:rsidRPr="00395A97">
                    <w:rPr>
                      <w:sz w:val="20"/>
                      <w:szCs w:val="20"/>
                    </w:rPr>
                    <w:t>Pitti</w:t>
                  </w:r>
                  <w:proofErr w:type="spellEnd"/>
                  <w:r w:rsidRPr="00395A97">
                    <w:rPr>
                      <w:sz w:val="20"/>
                      <w:szCs w:val="20"/>
                    </w:rPr>
                    <w:t xml:space="preserve">  Editor Jane Turner</w:t>
                  </w:r>
                  <w:r>
                    <w:rPr>
                      <w:sz w:val="20"/>
                      <w:szCs w:val="20"/>
                    </w:rPr>
                    <w:t xml:space="preserve"> </w:t>
                  </w:r>
                  <w:r w:rsidRPr="00395A97">
                    <w:rPr>
                      <w:sz w:val="20"/>
                      <w:szCs w:val="20"/>
                    </w:rPr>
                    <w:t>Macmillan Publishers Limited 1996</w:t>
                  </w:r>
                  <w:r>
                    <w:rPr>
                      <w:sz w:val="20"/>
                      <w:szCs w:val="20"/>
                    </w:rPr>
                    <w:t xml:space="preserve"> </w:t>
                  </w:r>
                  <w:r w:rsidRPr="00395A97">
                    <w:rPr>
                      <w:sz w:val="20"/>
                      <w:szCs w:val="20"/>
                    </w:rPr>
                    <w:t>Macmillan Publishers Limited, London</w:t>
                  </w:r>
                  <w:r>
                    <w:rPr>
                      <w:sz w:val="20"/>
                      <w:szCs w:val="20"/>
                    </w:rPr>
                    <w:t xml:space="preserve"> </w:t>
                  </w:r>
                  <w:r w:rsidRPr="00395A97">
                    <w:rPr>
                      <w:sz w:val="20"/>
                      <w:szCs w:val="20"/>
                    </w:rPr>
                    <w:t>Grove’s Dictionary Inc. New York</w:t>
                  </w:r>
                  <w:r>
                    <w:rPr>
                      <w:sz w:val="20"/>
                      <w:szCs w:val="20"/>
                    </w:rPr>
                    <w:t xml:space="preserve"> </w:t>
                  </w:r>
                  <w:r w:rsidRPr="00395A97">
                    <w:rPr>
                      <w:sz w:val="20"/>
                      <w:szCs w:val="20"/>
                    </w:rPr>
                    <w:t>GROVE</w:t>
                  </w:r>
                </w:p>
                <w:p w:rsidR="00E6612D" w:rsidRDefault="00E6612D" w:rsidP="00E6612D">
                  <w:pPr>
                    <w:pStyle w:val="Footer"/>
                  </w:pPr>
                  <w:r>
                    <w:t xml:space="preserve">Poster and life elements painting presentation by Susan M. </w:t>
                  </w:r>
                  <w:proofErr w:type="spellStart"/>
                  <w:r>
                    <w:t>Kerridge</w:t>
                  </w:r>
                  <w:proofErr w:type="spellEnd"/>
                  <w:r>
                    <w:t xml:space="preserve"> Australia Feb 2019</w:t>
                  </w:r>
                </w:p>
                <w:p w:rsidR="00E6612D" w:rsidRDefault="00E6612D"/>
              </w:txbxContent>
            </v:textbox>
            <w10:wrap type="square"/>
          </v:shape>
        </w:pict>
      </w:r>
    </w:p>
    <w:sectPr w:rsidR="002C5D03" w:rsidSect="007F31BA">
      <w:footerReference w:type="default" r:id="rId13"/>
      <w:pgSz w:w="23814" w:h="16839"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FAA" w:rsidRDefault="008F7FAA" w:rsidP="008F7FAA">
      <w:pPr>
        <w:spacing w:after="0" w:line="240" w:lineRule="auto"/>
      </w:pPr>
      <w:r>
        <w:separator/>
      </w:r>
    </w:p>
  </w:endnote>
  <w:endnote w:type="continuationSeparator" w:id="0">
    <w:p w:rsidR="008F7FAA" w:rsidRDefault="008F7FAA" w:rsidP="008F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169713"/>
      <w:placeholder>
        <w:docPart w:val="0AFE8748103F4B9C98C1B5149642D4B2"/>
      </w:placeholder>
      <w:temporary/>
      <w:showingPlcHdr/>
      <w15:appearance w15:val="hidden"/>
    </w:sdtPr>
    <w:sdtEndPr/>
    <w:sdtContent>
      <w:p w:rsidR="008F7FAA" w:rsidRDefault="008F7FAA">
        <w:pPr>
          <w:pStyle w:val="Footer"/>
        </w:pPr>
        <w:r>
          <w:t>[Type here]</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FAA" w:rsidRDefault="008F7FAA" w:rsidP="008F7FAA">
      <w:pPr>
        <w:spacing w:after="0" w:line="240" w:lineRule="auto"/>
      </w:pPr>
      <w:r>
        <w:separator/>
      </w:r>
    </w:p>
  </w:footnote>
  <w:footnote w:type="continuationSeparator" w:id="0">
    <w:p w:rsidR="008F7FAA" w:rsidRDefault="008F7FAA" w:rsidP="008F7F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0229FF"/>
    <w:multiLevelType w:val="hybridMultilevel"/>
    <w:tmpl w:val="B71E87FA"/>
    <w:lvl w:ilvl="0" w:tplc="150CED14">
      <w:start w:val="1"/>
      <w:numFmt w:val="bullet"/>
      <w:lvlText w:val="•"/>
      <w:lvlJc w:val="left"/>
      <w:pPr>
        <w:tabs>
          <w:tab w:val="num" w:pos="720"/>
        </w:tabs>
        <w:ind w:left="720" w:hanging="360"/>
      </w:pPr>
      <w:rPr>
        <w:rFonts w:ascii="Arial" w:hAnsi="Arial" w:hint="default"/>
      </w:rPr>
    </w:lvl>
    <w:lvl w:ilvl="1" w:tplc="A22E586E" w:tentative="1">
      <w:start w:val="1"/>
      <w:numFmt w:val="bullet"/>
      <w:lvlText w:val="•"/>
      <w:lvlJc w:val="left"/>
      <w:pPr>
        <w:tabs>
          <w:tab w:val="num" w:pos="1440"/>
        </w:tabs>
        <w:ind w:left="1440" w:hanging="360"/>
      </w:pPr>
      <w:rPr>
        <w:rFonts w:ascii="Arial" w:hAnsi="Arial" w:hint="default"/>
      </w:rPr>
    </w:lvl>
    <w:lvl w:ilvl="2" w:tplc="DB7E2070" w:tentative="1">
      <w:start w:val="1"/>
      <w:numFmt w:val="bullet"/>
      <w:lvlText w:val="•"/>
      <w:lvlJc w:val="left"/>
      <w:pPr>
        <w:tabs>
          <w:tab w:val="num" w:pos="2160"/>
        </w:tabs>
        <w:ind w:left="2160" w:hanging="360"/>
      </w:pPr>
      <w:rPr>
        <w:rFonts w:ascii="Arial" w:hAnsi="Arial" w:hint="default"/>
      </w:rPr>
    </w:lvl>
    <w:lvl w:ilvl="3" w:tplc="BC00F2C8" w:tentative="1">
      <w:start w:val="1"/>
      <w:numFmt w:val="bullet"/>
      <w:lvlText w:val="•"/>
      <w:lvlJc w:val="left"/>
      <w:pPr>
        <w:tabs>
          <w:tab w:val="num" w:pos="2880"/>
        </w:tabs>
        <w:ind w:left="2880" w:hanging="360"/>
      </w:pPr>
      <w:rPr>
        <w:rFonts w:ascii="Arial" w:hAnsi="Arial" w:hint="default"/>
      </w:rPr>
    </w:lvl>
    <w:lvl w:ilvl="4" w:tplc="6BBA3530" w:tentative="1">
      <w:start w:val="1"/>
      <w:numFmt w:val="bullet"/>
      <w:lvlText w:val="•"/>
      <w:lvlJc w:val="left"/>
      <w:pPr>
        <w:tabs>
          <w:tab w:val="num" w:pos="3600"/>
        </w:tabs>
        <w:ind w:left="3600" w:hanging="360"/>
      </w:pPr>
      <w:rPr>
        <w:rFonts w:ascii="Arial" w:hAnsi="Arial" w:hint="default"/>
      </w:rPr>
    </w:lvl>
    <w:lvl w:ilvl="5" w:tplc="C2BC4FCA" w:tentative="1">
      <w:start w:val="1"/>
      <w:numFmt w:val="bullet"/>
      <w:lvlText w:val="•"/>
      <w:lvlJc w:val="left"/>
      <w:pPr>
        <w:tabs>
          <w:tab w:val="num" w:pos="4320"/>
        </w:tabs>
        <w:ind w:left="4320" w:hanging="360"/>
      </w:pPr>
      <w:rPr>
        <w:rFonts w:ascii="Arial" w:hAnsi="Arial" w:hint="default"/>
      </w:rPr>
    </w:lvl>
    <w:lvl w:ilvl="6" w:tplc="852695EA" w:tentative="1">
      <w:start w:val="1"/>
      <w:numFmt w:val="bullet"/>
      <w:lvlText w:val="•"/>
      <w:lvlJc w:val="left"/>
      <w:pPr>
        <w:tabs>
          <w:tab w:val="num" w:pos="5040"/>
        </w:tabs>
        <w:ind w:left="5040" w:hanging="360"/>
      </w:pPr>
      <w:rPr>
        <w:rFonts w:ascii="Arial" w:hAnsi="Arial" w:hint="default"/>
      </w:rPr>
    </w:lvl>
    <w:lvl w:ilvl="7" w:tplc="C298B8C2" w:tentative="1">
      <w:start w:val="1"/>
      <w:numFmt w:val="bullet"/>
      <w:lvlText w:val="•"/>
      <w:lvlJc w:val="left"/>
      <w:pPr>
        <w:tabs>
          <w:tab w:val="num" w:pos="5760"/>
        </w:tabs>
        <w:ind w:left="5760" w:hanging="360"/>
      </w:pPr>
      <w:rPr>
        <w:rFonts w:ascii="Arial" w:hAnsi="Arial" w:hint="default"/>
      </w:rPr>
    </w:lvl>
    <w:lvl w:ilvl="8" w:tplc="969096C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
  <w:rsids>
    <w:rsidRoot w:val="00DC2BE4"/>
    <w:rsid w:val="001A75EB"/>
    <w:rsid w:val="002C5D03"/>
    <w:rsid w:val="00395A97"/>
    <w:rsid w:val="004D5A0E"/>
    <w:rsid w:val="006A19AB"/>
    <w:rsid w:val="006C0E8D"/>
    <w:rsid w:val="00724FD9"/>
    <w:rsid w:val="007F31BA"/>
    <w:rsid w:val="008D5BD0"/>
    <w:rsid w:val="008F7FAA"/>
    <w:rsid w:val="00955601"/>
    <w:rsid w:val="00962496"/>
    <w:rsid w:val="009B194E"/>
    <w:rsid w:val="00AA7741"/>
    <w:rsid w:val="00B82757"/>
    <w:rsid w:val="00DC2BE4"/>
    <w:rsid w:val="00E6612D"/>
    <w:rsid w:val="00FF29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docId w15:val="{67A4F6BB-8EDA-47B0-9B8A-9F3D8AE1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9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31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1BA"/>
    <w:rPr>
      <w:rFonts w:ascii="Tahoma" w:hAnsi="Tahoma" w:cs="Tahoma"/>
      <w:sz w:val="16"/>
      <w:szCs w:val="16"/>
    </w:rPr>
  </w:style>
  <w:style w:type="paragraph" w:styleId="Header">
    <w:name w:val="header"/>
    <w:basedOn w:val="Normal"/>
    <w:link w:val="HeaderChar"/>
    <w:uiPriority w:val="99"/>
    <w:unhideWhenUsed/>
    <w:rsid w:val="008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FAA"/>
  </w:style>
  <w:style w:type="paragraph" w:styleId="Footer">
    <w:name w:val="footer"/>
    <w:basedOn w:val="Normal"/>
    <w:link w:val="FooterChar"/>
    <w:uiPriority w:val="99"/>
    <w:unhideWhenUsed/>
    <w:rsid w:val="008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950825">
      <w:bodyDiv w:val="1"/>
      <w:marLeft w:val="0"/>
      <w:marRight w:val="0"/>
      <w:marTop w:val="0"/>
      <w:marBottom w:val="0"/>
      <w:divBdr>
        <w:top w:val="none" w:sz="0" w:space="0" w:color="auto"/>
        <w:left w:val="none" w:sz="0" w:space="0" w:color="auto"/>
        <w:bottom w:val="none" w:sz="0" w:space="0" w:color="auto"/>
        <w:right w:val="none" w:sz="0" w:space="0" w:color="auto"/>
      </w:divBdr>
      <w:divsChild>
        <w:div w:id="46027723">
          <w:marLeft w:val="547"/>
          <w:marRight w:val="0"/>
          <w:marTop w:val="82"/>
          <w:marBottom w:val="0"/>
          <w:divBdr>
            <w:top w:val="none" w:sz="0" w:space="0" w:color="auto"/>
            <w:left w:val="none" w:sz="0" w:space="0" w:color="auto"/>
            <w:bottom w:val="none" w:sz="0" w:space="0" w:color="auto"/>
            <w:right w:val="none" w:sz="0" w:space="0" w:color="auto"/>
          </w:divBdr>
        </w:div>
        <w:div w:id="888805798">
          <w:marLeft w:val="547"/>
          <w:marRight w:val="0"/>
          <w:marTop w:val="82"/>
          <w:marBottom w:val="0"/>
          <w:divBdr>
            <w:top w:val="none" w:sz="0" w:space="0" w:color="auto"/>
            <w:left w:val="none" w:sz="0" w:space="0" w:color="auto"/>
            <w:bottom w:val="none" w:sz="0" w:space="0" w:color="auto"/>
            <w:right w:val="none" w:sz="0" w:space="0" w:color="auto"/>
          </w:divBdr>
        </w:div>
        <w:div w:id="170605840">
          <w:marLeft w:val="547"/>
          <w:marRight w:val="0"/>
          <w:marTop w:val="82"/>
          <w:marBottom w:val="0"/>
          <w:divBdr>
            <w:top w:val="none" w:sz="0" w:space="0" w:color="auto"/>
            <w:left w:val="none" w:sz="0" w:space="0" w:color="auto"/>
            <w:bottom w:val="none" w:sz="0" w:space="0" w:color="auto"/>
            <w:right w:val="none" w:sz="0" w:space="0" w:color="auto"/>
          </w:divBdr>
        </w:div>
        <w:div w:id="665014490">
          <w:marLeft w:val="547"/>
          <w:marRight w:val="0"/>
          <w:marTop w:val="82"/>
          <w:marBottom w:val="0"/>
          <w:divBdr>
            <w:top w:val="none" w:sz="0" w:space="0" w:color="auto"/>
            <w:left w:val="none" w:sz="0" w:space="0" w:color="auto"/>
            <w:bottom w:val="none" w:sz="0" w:space="0" w:color="auto"/>
            <w:right w:val="none" w:sz="0" w:space="0" w:color="auto"/>
          </w:divBdr>
        </w:div>
        <w:div w:id="1349798151">
          <w:marLeft w:val="547"/>
          <w:marRight w:val="0"/>
          <w:marTop w:val="82"/>
          <w:marBottom w:val="0"/>
          <w:divBdr>
            <w:top w:val="none" w:sz="0" w:space="0" w:color="auto"/>
            <w:left w:val="none" w:sz="0" w:space="0" w:color="auto"/>
            <w:bottom w:val="none" w:sz="0" w:space="0" w:color="auto"/>
            <w:right w:val="none" w:sz="0" w:space="0" w:color="auto"/>
          </w:divBdr>
        </w:div>
        <w:div w:id="794371008">
          <w:marLeft w:val="547"/>
          <w:marRight w:val="0"/>
          <w:marTop w:val="82"/>
          <w:marBottom w:val="0"/>
          <w:divBdr>
            <w:top w:val="none" w:sz="0" w:space="0" w:color="auto"/>
            <w:left w:val="none" w:sz="0" w:space="0" w:color="auto"/>
            <w:bottom w:val="none" w:sz="0" w:space="0" w:color="auto"/>
            <w:right w:val="none" w:sz="0" w:space="0" w:color="auto"/>
          </w:divBdr>
        </w:div>
        <w:div w:id="157962656">
          <w:marLeft w:val="547"/>
          <w:marRight w:val="0"/>
          <w:marTop w:val="82"/>
          <w:marBottom w:val="0"/>
          <w:divBdr>
            <w:top w:val="none" w:sz="0" w:space="0" w:color="auto"/>
            <w:left w:val="none" w:sz="0" w:space="0" w:color="auto"/>
            <w:bottom w:val="none" w:sz="0" w:space="0" w:color="auto"/>
            <w:right w:val="none" w:sz="0" w:space="0" w:color="auto"/>
          </w:divBdr>
        </w:div>
        <w:div w:id="2039621922">
          <w:marLeft w:val="547"/>
          <w:marRight w:val="0"/>
          <w:marTop w:val="82"/>
          <w:marBottom w:val="0"/>
          <w:divBdr>
            <w:top w:val="none" w:sz="0" w:space="0" w:color="auto"/>
            <w:left w:val="none" w:sz="0" w:space="0" w:color="auto"/>
            <w:bottom w:val="none" w:sz="0" w:space="0" w:color="auto"/>
            <w:right w:val="none" w:sz="0" w:space="0" w:color="auto"/>
          </w:divBdr>
        </w:div>
      </w:divsChild>
    </w:div>
    <w:div w:id="734665432">
      <w:bodyDiv w:val="1"/>
      <w:marLeft w:val="0"/>
      <w:marRight w:val="0"/>
      <w:marTop w:val="0"/>
      <w:marBottom w:val="0"/>
      <w:divBdr>
        <w:top w:val="none" w:sz="0" w:space="0" w:color="auto"/>
        <w:left w:val="none" w:sz="0" w:space="0" w:color="auto"/>
        <w:bottom w:val="none" w:sz="0" w:space="0" w:color="auto"/>
        <w:right w:val="none" w:sz="0" w:space="0" w:color="auto"/>
      </w:divBdr>
    </w:div>
    <w:div w:id="84732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AFE8748103F4B9C98C1B5149642D4B2"/>
        <w:category>
          <w:name w:val="General"/>
          <w:gallery w:val="placeholder"/>
        </w:category>
        <w:types>
          <w:type w:val="bbPlcHdr"/>
        </w:types>
        <w:behaviors>
          <w:behavior w:val="content"/>
        </w:behaviors>
        <w:guid w:val="{A93F0216-CAE0-450A-BE65-7D070496394F}"/>
      </w:docPartPr>
      <w:docPartBody>
        <w:p w:rsidR="00135234" w:rsidRDefault="003E40FB" w:rsidP="003E40FB">
          <w:pPr>
            <w:pStyle w:val="0AFE8748103F4B9C98C1B5149642D4B2"/>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0FB"/>
    <w:rsid w:val="00135234"/>
    <w:rsid w:val="003E4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FE8748103F4B9C98C1B5149642D4B2">
    <w:name w:val="0AFE8748103F4B9C98C1B5149642D4B2"/>
    <w:rsid w:val="003E40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50</Words>
  <Characters>286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admin</cp:lastModifiedBy>
  <cp:revision>7</cp:revision>
  <dcterms:created xsi:type="dcterms:W3CDTF">2019-02-07T08:44:00Z</dcterms:created>
  <dcterms:modified xsi:type="dcterms:W3CDTF">2019-02-23T14:14:00Z</dcterms:modified>
</cp:coreProperties>
</file>