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95E2B" w:rsidRPr="00B208A7" w:rsidRDefault="001A531C" w:rsidP="00B208A7">
      <w:pPr>
        <w:jc w:val="both"/>
      </w:pPr>
      <w:r>
        <w:rPr>
          <w:lang w:val="en-GB"/>
        </w:rPr>
        <w:t xml:space="preserve">        </w:t>
      </w:r>
      <w:r w:rsidR="00A0134B">
        <w:rPr>
          <w:lang w:val="en-GB"/>
        </w:rPr>
        <w:t xml:space="preserve">   </w:t>
      </w:r>
      <w:r>
        <w:rPr>
          <w:lang w:val="en-GB"/>
        </w:rPr>
        <w:t xml:space="preserve">   </w:t>
      </w:r>
      <w:r w:rsidRPr="001A531C">
        <w:rPr>
          <w:noProof/>
          <w:lang w:val="en-US" w:eastAsia="en-US"/>
        </w:rPr>
        <w:drawing>
          <wp:inline distT="0" distB="0" distL="0" distR="0">
            <wp:extent cx="911252" cy="1204706"/>
            <wp:effectExtent l="19050" t="0" r="3148" b="0"/>
            <wp:docPr id="2" name="Picture 1" descr="Sudarsh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darshan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585" cy="1207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5E2B" w:rsidRPr="00B208A7">
        <w:rPr>
          <w:lang w:val="en-GB"/>
        </w:rPr>
        <w:t xml:space="preserve">                                                                         </w:t>
      </w:r>
      <w:r>
        <w:rPr>
          <w:lang w:val="en-GB"/>
        </w:rPr>
        <w:t xml:space="preserve">    </w:t>
      </w:r>
      <w:r>
        <w:rPr>
          <w:lang w:val="en-GB"/>
        </w:rPr>
        <w:tab/>
        <w:t xml:space="preserve">       </w:t>
      </w:r>
      <w:r w:rsidR="00695E2B" w:rsidRPr="00B208A7">
        <w:rPr>
          <w:lang w:val="en-GB"/>
        </w:rPr>
        <w:t xml:space="preserve">                                       </w:t>
      </w:r>
    </w:p>
    <w:p w:rsidR="00695E2B" w:rsidRPr="00B208A7" w:rsidRDefault="00695E2B"/>
    <w:p w:rsidR="001A4BED" w:rsidRPr="00A0134B" w:rsidRDefault="001A4BED" w:rsidP="00A0134B">
      <w:pPr>
        <w:spacing w:line="360" w:lineRule="auto"/>
        <w:ind w:left="720"/>
        <w:jc w:val="center"/>
        <w:rPr>
          <w:b/>
        </w:rPr>
      </w:pPr>
      <w:r w:rsidRPr="009C145D">
        <w:rPr>
          <w:b/>
        </w:rPr>
        <w:t xml:space="preserve">Validation of a Tandem </w:t>
      </w:r>
      <w:r w:rsidR="00C77617">
        <w:rPr>
          <w:b/>
        </w:rPr>
        <w:t>Mass S</w:t>
      </w:r>
      <w:r w:rsidRPr="009C145D">
        <w:rPr>
          <w:b/>
        </w:rPr>
        <w:t xml:space="preserve">pectrometric </w:t>
      </w:r>
      <w:r w:rsidR="00C77617">
        <w:rPr>
          <w:b/>
        </w:rPr>
        <w:t>M</w:t>
      </w:r>
      <w:r w:rsidRPr="009C145D">
        <w:rPr>
          <w:b/>
        </w:rPr>
        <w:t xml:space="preserve">ethod for </w:t>
      </w:r>
      <w:r w:rsidR="00C77617">
        <w:rPr>
          <w:b/>
        </w:rPr>
        <w:t>D</w:t>
      </w:r>
      <w:r>
        <w:rPr>
          <w:b/>
        </w:rPr>
        <w:t xml:space="preserve">irect </w:t>
      </w:r>
      <w:r w:rsidR="00C77617">
        <w:rPr>
          <w:b/>
        </w:rPr>
        <w:t>analysis of F</w:t>
      </w:r>
      <w:r w:rsidRPr="009C145D">
        <w:rPr>
          <w:b/>
        </w:rPr>
        <w:t xml:space="preserve">ree </w:t>
      </w:r>
      <w:r w:rsidR="00C77617">
        <w:rPr>
          <w:b/>
        </w:rPr>
        <w:t>Amino A</w:t>
      </w:r>
      <w:r w:rsidRPr="009C145D">
        <w:rPr>
          <w:b/>
        </w:rPr>
        <w:t xml:space="preserve">cids in </w:t>
      </w:r>
      <w:r w:rsidR="00C77617">
        <w:rPr>
          <w:b/>
        </w:rPr>
        <w:t>R</w:t>
      </w:r>
      <w:r w:rsidRPr="009C145D">
        <w:rPr>
          <w:b/>
        </w:rPr>
        <w:t xml:space="preserve">ice </w:t>
      </w:r>
      <w:r w:rsidR="00695E2B" w:rsidRPr="00B208A7">
        <w:rPr>
          <w:rFonts w:eastAsia="MS PGothic" w:cs="Arial"/>
          <w:color w:val="000000"/>
        </w:rPr>
        <w:br/>
      </w:r>
      <w:r w:rsidRPr="009C145D">
        <w:t>G.V.V. Liyanaarachchi</w:t>
      </w:r>
      <w:r w:rsidRPr="009C145D">
        <w:rPr>
          <w:vertAlign w:val="superscript"/>
        </w:rPr>
        <w:t>1</w:t>
      </w:r>
      <w:r w:rsidRPr="009C145D">
        <w:t>, K.R.R. Mahanama</w:t>
      </w:r>
      <w:r w:rsidRPr="009C145D">
        <w:rPr>
          <w:vertAlign w:val="superscript"/>
        </w:rPr>
        <w:t>2</w:t>
      </w:r>
      <w:r w:rsidRPr="009C145D">
        <w:t>, H.P.P.S. Somasiri</w:t>
      </w:r>
      <w:r w:rsidRPr="009C145D">
        <w:rPr>
          <w:vertAlign w:val="superscript"/>
        </w:rPr>
        <w:t>1</w:t>
      </w:r>
      <w:r w:rsidRPr="009C145D">
        <w:t>, P.A.N. Punyasiri</w:t>
      </w:r>
      <w:r w:rsidRPr="009C145D">
        <w:rPr>
          <w:vertAlign w:val="superscript"/>
        </w:rPr>
        <w:t>3</w:t>
      </w:r>
    </w:p>
    <w:p w:rsidR="001A4BED" w:rsidRPr="009C145D" w:rsidRDefault="001A4BED" w:rsidP="001A4BED">
      <w:pPr>
        <w:ind w:left="720"/>
        <w:jc w:val="center"/>
      </w:pPr>
      <w:r w:rsidRPr="009C145D">
        <w:rPr>
          <w:vertAlign w:val="superscript"/>
        </w:rPr>
        <w:t>1</w:t>
      </w:r>
      <w:r w:rsidRPr="009C145D">
        <w:t xml:space="preserve"> Industrial Technology Institute, 363, Bauddhaloka Mawatha, Colombo 7</w:t>
      </w:r>
      <w:r w:rsidR="00A256D4">
        <w:t>, Sri Lanka.</w:t>
      </w:r>
    </w:p>
    <w:p w:rsidR="001A4BED" w:rsidRPr="009C145D" w:rsidRDefault="001A4BED" w:rsidP="001A4BED">
      <w:pPr>
        <w:ind w:left="720"/>
        <w:jc w:val="center"/>
      </w:pPr>
      <w:r w:rsidRPr="009C145D">
        <w:rPr>
          <w:vertAlign w:val="superscript"/>
        </w:rPr>
        <w:t>2</w:t>
      </w:r>
      <w:r w:rsidRPr="009C145D">
        <w:t xml:space="preserve"> University of Colombo, Colombo 3</w:t>
      </w:r>
      <w:r w:rsidR="00A256D4">
        <w:t>, Sri Lanka.</w:t>
      </w:r>
    </w:p>
    <w:p w:rsidR="001A4BED" w:rsidRPr="009C145D" w:rsidRDefault="001A4BED" w:rsidP="001A4BED">
      <w:pPr>
        <w:ind w:left="720"/>
        <w:jc w:val="center"/>
      </w:pPr>
      <w:r w:rsidRPr="009C145D">
        <w:rPr>
          <w:vertAlign w:val="superscript"/>
        </w:rPr>
        <w:t xml:space="preserve">3 </w:t>
      </w:r>
      <w:r w:rsidRPr="009C145D">
        <w:t>lnstitute of Biochemistry, Molecular Biology and Biotechnology, University of Colombo, Colombo 3</w:t>
      </w:r>
      <w:r w:rsidR="00A256D4">
        <w:t>, Sri Lanka.</w:t>
      </w:r>
    </w:p>
    <w:p w:rsidR="00594C9E" w:rsidRPr="00B208A7" w:rsidRDefault="00594C9E" w:rsidP="001A4BED">
      <w:pPr>
        <w:rPr>
          <w:rFonts w:eastAsia="Batang"/>
          <w:u w:val="single"/>
        </w:rPr>
      </w:pPr>
      <w:r w:rsidRPr="00B208A7">
        <w:rPr>
          <w:rFonts w:eastAsia="Batang"/>
          <w:color w:val="0000FF"/>
        </w:rPr>
        <w:br/>
      </w:r>
      <w:r w:rsidRPr="00B208A7">
        <w:rPr>
          <w:b/>
          <w:u w:val="single"/>
        </w:rPr>
        <w:t xml:space="preserve">Abstract </w:t>
      </w:r>
      <w:r w:rsidR="00B208A7" w:rsidRPr="00B208A7">
        <w:rPr>
          <w:b/>
          <w:u w:val="single"/>
        </w:rPr>
        <w:br/>
      </w:r>
    </w:p>
    <w:p w:rsidR="001A4BED" w:rsidRDefault="001A4BED" w:rsidP="005B60E9">
      <w:pPr>
        <w:spacing w:before="120" w:after="160"/>
        <w:ind w:firstLine="708"/>
        <w:jc w:val="both"/>
      </w:pPr>
      <w:r w:rsidRPr="00182587">
        <w:t>The role of free amino acids</w:t>
      </w:r>
      <w:r>
        <w:t xml:space="preserve"> (FAAs)</w:t>
      </w:r>
      <w:r w:rsidRPr="00182587">
        <w:t xml:space="preserve"> together with the soluble sugars in deciding the organoleptic characteristics of food has inspired growing concern in researching on the FAA levels present in food</w:t>
      </w:r>
      <w:r w:rsidR="00E0244E">
        <w:t>s</w:t>
      </w:r>
      <w:r>
        <w:t>. With this</w:t>
      </w:r>
      <w:r w:rsidRPr="009C145D">
        <w:t xml:space="preserve"> apparent relationship of FAAs</w:t>
      </w:r>
      <w:r>
        <w:t xml:space="preserve"> </w:t>
      </w:r>
      <w:r w:rsidR="00E0244E">
        <w:t xml:space="preserve">to taste </w:t>
      </w:r>
      <w:r>
        <w:t>which are present in minute quantities, there is an</w:t>
      </w:r>
      <w:r w:rsidRPr="009C145D">
        <w:t xml:space="preserve"> increased demand for analytical</w:t>
      </w:r>
      <w:r>
        <w:t xml:space="preserve"> methods sensitive in trace level detection.</w:t>
      </w:r>
      <w:r w:rsidRPr="009C145D">
        <w:t xml:space="preserve"> </w:t>
      </w:r>
      <w:r>
        <w:t>T</w:t>
      </w:r>
      <w:r w:rsidRPr="009C145D">
        <w:t>his study presents the validation results of the method developed for direct</w:t>
      </w:r>
      <w:r>
        <w:t>,</w:t>
      </w:r>
      <w:r w:rsidRPr="009C145D">
        <w:t xml:space="preserve"> underivatized analysis of FAAs in rice using</w:t>
      </w:r>
      <w:r>
        <w:t xml:space="preserve"> tandem mass spectrometry with internal standard calibration.</w:t>
      </w:r>
    </w:p>
    <w:p w:rsidR="001A4BED" w:rsidRPr="009C145D" w:rsidRDefault="001A4BED" w:rsidP="001A4BED">
      <w:pPr>
        <w:spacing w:before="120" w:after="160"/>
        <w:jc w:val="both"/>
      </w:pPr>
      <w:r w:rsidRPr="0007716D">
        <w:t>S</w:t>
      </w:r>
      <w:r>
        <w:t>atisfactory chromatographic resolution</w:t>
      </w:r>
      <w:r w:rsidRPr="0007716D">
        <w:t xml:space="preserve"> of 21 </w:t>
      </w:r>
      <w:r>
        <w:t>FAAs</w:t>
      </w:r>
      <w:r w:rsidRPr="0007716D">
        <w:t xml:space="preserve"> was achieved using gradient elution on a Waters Spherisorb ODS2 column (4.0</w:t>
      </w:r>
      <w:r w:rsidR="00520EDC">
        <w:t xml:space="preserve"> mm</w:t>
      </w:r>
      <w:r w:rsidRPr="0007716D">
        <w:t xml:space="preserve"> x 250 mm, 5 micron) </w:t>
      </w:r>
      <w:r>
        <w:t>with</w:t>
      </w:r>
      <w:r w:rsidRPr="0007716D">
        <w:t xml:space="preserve"> liquid chromatography-</w:t>
      </w:r>
      <w:r>
        <w:t>tandem mass spectrometric</w:t>
      </w:r>
      <w:r w:rsidRPr="0007716D">
        <w:t xml:space="preserve"> (LC-MS/MS)</w:t>
      </w:r>
      <w:r>
        <w:t xml:space="preserve"> detection</w:t>
      </w:r>
      <w:r w:rsidRPr="0007716D">
        <w:t xml:space="preserve"> in electron spray ionization (ESI) mode</w:t>
      </w:r>
      <w:r>
        <w:t xml:space="preserve">. </w:t>
      </w:r>
      <w:r w:rsidRPr="0007716D">
        <w:t>The specificity of the method was assured considering the quantifier to qualifier ratio. The detection limits and quantification limits of th</w:t>
      </w:r>
      <w:r w:rsidR="001C5169">
        <w:t>e method were in the range 0.35</w:t>
      </w:r>
      <w:r w:rsidRPr="0007716D">
        <w:t>-0.95</w:t>
      </w:r>
      <w:r>
        <w:t xml:space="preserve"> </w:t>
      </w:r>
      <w:r w:rsidRPr="0007716D">
        <w:t>mg/kg and 0.45-1.25 mg/kg respectively. The method ha</w:t>
      </w:r>
      <w:r w:rsidR="001C5169">
        <w:t>d a wide linear range over 1.25-</w:t>
      </w:r>
      <w:r w:rsidRPr="0007716D">
        <w:t>150 mg/kg range with regression coefficients greater than 0.999 obtained over eight calibration levels.</w:t>
      </w:r>
      <w:r w:rsidRPr="009C145D">
        <w:t xml:space="preserve"> </w:t>
      </w:r>
    </w:p>
    <w:p w:rsidR="001A4BED" w:rsidRPr="009C145D" w:rsidRDefault="001A4BED" w:rsidP="001A4BED">
      <w:pPr>
        <w:spacing w:before="120" w:after="160"/>
        <w:jc w:val="both"/>
      </w:pPr>
      <w:r w:rsidRPr="009C145D">
        <w:t xml:space="preserve">Precision of the method measured in terms of repeatability and reproducibility, expressed as percentage relative standard deviation (% RSD) were below </w:t>
      </w:r>
      <w:r>
        <w:t>10</w:t>
      </w:r>
      <w:r w:rsidRPr="009C145D">
        <w:t xml:space="preserve"> % for all the amino acids analyzed</w:t>
      </w:r>
      <w:r>
        <w:t>.</w:t>
      </w:r>
      <w:r w:rsidRPr="009C145D">
        <w:t xml:space="preserve"> The recoveries obtained for samples fortified at three concentration levels: low mid and high, covering the working range o</w:t>
      </w:r>
      <w:r>
        <w:t>f the method were in the range</w:t>
      </w:r>
      <w:r w:rsidR="00E0244E">
        <w:t xml:space="preserve"> of</w:t>
      </w:r>
      <w:r>
        <w:t xml:space="preserve"> 80</w:t>
      </w:r>
      <w:r w:rsidRPr="009C145D">
        <w:t>-1</w:t>
      </w:r>
      <w:r>
        <w:t>1</w:t>
      </w:r>
      <w:r w:rsidR="00F264E2">
        <w:t>3</w:t>
      </w:r>
      <w:r w:rsidRPr="009C145D">
        <w:t>%. M</w:t>
      </w:r>
      <w:r>
        <w:t>easurement uncertainties</w:t>
      </w:r>
      <w:r w:rsidRPr="009C145D">
        <w:t xml:space="preserve"> </w:t>
      </w:r>
      <w:r>
        <w:t>of</w:t>
      </w:r>
      <w:r w:rsidRPr="009C145D">
        <w:t xml:space="preserve"> the </w:t>
      </w:r>
      <w:r>
        <w:t>studied analytes</w:t>
      </w:r>
      <w:r w:rsidRPr="009C145D">
        <w:t xml:space="preserve"> calculated with </w:t>
      </w:r>
      <w:r>
        <w:t xml:space="preserve">the </w:t>
      </w:r>
      <w:r w:rsidRPr="009C145D">
        <w:t>coverage factor (k=2)</w:t>
      </w:r>
      <w:r>
        <w:t>,</w:t>
      </w:r>
      <w:r w:rsidRPr="009C145D">
        <w:t xml:space="preserve"> </w:t>
      </w:r>
      <w:r>
        <w:t>were</w:t>
      </w:r>
      <w:r w:rsidRPr="009C145D">
        <w:t xml:space="preserve"> below 18</w:t>
      </w:r>
      <w:r w:rsidR="00E0244E">
        <w:t xml:space="preserve"> </w:t>
      </w:r>
      <w:r w:rsidRPr="009C145D">
        <w:t>% f</w:t>
      </w:r>
      <w:r w:rsidR="002D61E5">
        <w:t xml:space="preserve">or all the amino acids analyzed </w:t>
      </w:r>
      <w:r w:rsidR="002D61E5" w:rsidRPr="00E0244E">
        <w:t>and</w:t>
      </w:r>
      <w:r w:rsidRPr="00E0244E">
        <w:t xml:space="preserve"> </w:t>
      </w:r>
      <w:r w:rsidR="002D61E5" w:rsidRPr="00E0244E">
        <w:t xml:space="preserve">the method was found robust over </w:t>
      </w:r>
      <w:r w:rsidR="00F264E2">
        <w:t xml:space="preserve">other grains including </w:t>
      </w:r>
      <w:r w:rsidR="002D61E5" w:rsidRPr="00E0244E">
        <w:t xml:space="preserve">corn, wheat, </w:t>
      </w:r>
      <w:r w:rsidR="00E943B5" w:rsidRPr="00E0244E">
        <w:t xml:space="preserve">finger </w:t>
      </w:r>
      <w:r w:rsidR="002D61E5" w:rsidRPr="00E0244E">
        <w:t>millet and black gram.</w:t>
      </w:r>
    </w:p>
    <w:p w:rsidR="001A4BED" w:rsidRPr="001A4BED" w:rsidRDefault="001A4BED" w:rsidP="001A4BED">
      <w:pPr>
        <w:spacing w:before="120" w:after="160"/>
        <w:jc w:val="both"/>
      </w:pPr>
      <w:r w:rsidRPr="001A4BED">
        <w:t>The developed LC-MS/MS method is reproducible and accurate, allowing determination of underivatized FAAs in rice and comply with the international method validation guideline requirements available for trace level analysis.</w:t>
      </w:r>
    </w:p>
    <w:p w:rsidR="00695E2B" w:rsidRDefault="005A792C" w:rsidP="001A4BED">
      <w:pPr>
        <w:spacing w:before="120" w:after="160"/>
        <w:ind w:firstLine="706"/>
        <w:jc w:val="both"/>
        <w:rPr>
          <w:b/>
          <w:u w:val="single"/>
        </w:rPr>
      </w:pPr>
      <w:r>
        <w:rPr>
          <w:color w:val="000000"/>
        </w:rPr>
        <w:br/>
      </w:r>
      <w:r w:rsidR="00695E2B" w:rsidRPr="00B208A7">
        <w:rPr>
          <w:b/>
          <w:u w:val="single"/>
        </w:rPr>
        <w:t>Biography</w:t>
      </w:r>
    </w:p>
    <w:p w:rsidR="007A1912" w:rsidRPr="007A1912" w:rsidRDefault="007A1912" w:rsidP="007A1912">
      <w:pPr>
        <w:spacing w:before="120" w:after="160"/>
        <w:jc w:val="both"/>
        <w:rPr>
          <w:color w:val="000000"/>
        </w:rPr>
      </w:pPr>
      <w:r w:rsidRPr="007A1912">
        <w:t xml:space="preserve">Dr. </w:t>
      </w:r>
      <w:r>
        <w:t>H.P.P.S. Somasiri has obtained his PhD in Analytical Chemistry from the University of Colombo in Sri Lanka</w:t>
      </w:r>
      <w:r w:rsidR="00906BC1">
        <w:t xml:space="preserve">. He serves as a consultant and as a technical expert for national and international committees and organizations and has won several awards in recognition of his work. He has over </w:t>
      </w:r>
      <w:r w:rsidR="000E289F">
        <w:t>22</w:t>
      </w:r>
      <w:r w:rsidR="00906BC1">
        <w:t xml:space="preserve"> publications/communications published in</w:t>
      </w:r>
      <w:r w:rsidR="000E289F">
        <w:t xml:space="preserve"> </w:t>
      </w:r>
      <w:r w:rsidR="00906BC1">
        <w:t xml:space="preserve">reputed journals together with two </w:t>
      </w:r>
      <w:r w:rsidR="00906BC1">
        <w:lastRenderedPageBreak/>
        <w:t xml:space="preserve">patents and </w:t>
      </w:r>
      <w:r w:rsidR="000E289F">
        <w:t xml:space="preserve">currently </w:t>
      </w:r>
      <w:r w:rsidR="00906BC1">
        <w:t xml:space="preserve">serves as </w:t>
      </w:r>
      <w:r w:rsidR="000E289F">
        <w:t>a</w:t>
      </w:r>
      <w:r w:rsidR="00906BC1">
        <w:t xml:space="preserve"> </w:t>
      </w:r>
      <w:r w:rsidR="000E289F">
        <w:t>S</w:t>
      </w:r>
      <w:r w:rsidR="00906BC1">
        <w:t xml:space="preserve">enior </w:t>
      </w:r>
      <w:r w:rsidR="000E289F">
        <w:t>D</w:t>
      </w:r>
      <w:r w:rsidR="00906BC1">
        <w:t xml:space="preserve">eputy </w:t>
      </w:r>
      <w:r w:rsidR="000E289F">
        <w:t>D</w:t>
      </w:r>
      <w:r w:rsidR="00906BC1">
        <w:t>irector at the Quality Assurance Department of Industrial Technology Institute</w:t>
      </w:r>
      <w:r w:rsidR="00E0244E">
        <w:t xml:space="preserve"> (ITI)</w:t>
      </w:r>
      <w:r w:rsidR="00906BC1">
        <w:t xml:space="preserve"> of Sri Lanka. </w:t>
      </w:r>
    </w:p>
    <w:p w:rsidR="001A531C" w:rsidRDefault="00695E2B">
      <w:pPr>
        <w:autoSpaceDE w:val="0"/>
        <w:rPr>
          <w:lang w:val="en-NZ"/>
        </w:rPr>
      </w:pPr>
      <w:r w:rsidRPr="00B208A7">
        <w:rPr>
          <w:b/>
          <w:lang w:val="en-NZ"/>
        </w:rPr>
        <w:t xml:space="preserve">Presenting author details </w:t>
      </w:r>
      <w:r w:rsidRPr="00B208A7">
        <w:rPr>
          <w:b/>
          <w:lang w:val="en-NZ"/>
        </w:rPr>
        <w:br/>
      </w:r>
      <w:r w:rsidRPr="00B208A7">
        <w:rPr>
          <w:lang w:val="en-NZ"/>
        </w:rPr>
        <w:t xml:space="preserve">Full name: </w:t>
      </w:r>
      <w:r w:rsidR="000E289F">
        <w:rPr>
          <w:lang w:val="en-NZ"/>
        </w:rPr>
        <w:t xml:space="preserve">Dr. </w:t>
      </w:r>
      <w:r w:rsidR="001A531C">
        <w:rPr>
          <w:lang w:val="en-NZ"/>
        </w:rPr>
        <w:t xml:space="preserve">H.P.P.S. </w:t>
      </w:r>
      <w:proofErr w:type="spellStart"/>
      <w:r w:rsidR="001A531C">
        <w:rPr>
          <w:lang w:val="en-NZ"/>
        </w:rPr>
        <w:t>Somasiri</w:t>
      </w:r>
      <w:proofErr w:type="spellEnd"/>
    </w:p>
    <w:p w:rsidR="00E0244E" w:rsidRDefault="00695E2B">
      <w:pPr>
        <w:autoSpaceDE w:val="0"/>
        <w:rPr>
          <w:lang w:val="en-NZ"/>
        </w:rPr>
      </w:pPr>
      <w:r w:rsidRPr="00E0244E">
        <w:rPr>
          <w:lang w:val="en-NZ"/>
        </w:rPr>
        <w:t>Session name/ number:</w:t>
      </w:r>
      <w:r w:rsidR="00E0244E">
        <w:rPr>
          <w:lang w:val="en-NZ"/>
        </w:rPr>
        <w:t xml:space="preserve"> Novel Approaches to Analytical &amp; </w:t>
      </w:r>
      <w:proofErr w:type="spellStart"/>
      <w:r w:rsidR="00E0244E">
        <w:rPr>
          <w:lang w:val="en-NZ"/>
        </w:rPr>
        <w:t>Bioanalytical</w:t>
      </w:r>
      <w:proofErr w:type="spellEnd"/>
      <w:r w:rsidR="00E0244E">
        <w:rPr>
          <w:lang w:val="en-NZ"/>
        </w:rPr>
        <w:t xml:space="preserve"> Methods/</w:t>
      </w:r>
      <w:r w:rsidRPr="00E0244E">
        <w:rPr>
          <w:lang w:val="en-NZ"/>
        </w:rPr>
        <w:t xml:space="preserve"> </w:t>
      </w:r>
      <w:r w:rsidR="00E0244E">
        <w:rPr>
          <w:lang w:val="en-NZ"/>
        </w:rPr>
        <w:t>1-1</w:t>
      </w:r>
    </w:p>
    <w:p w:rsidR="001A531C" w:rsidRDefault="00695E2B">
      <w:pPr>
        <w:autoSpaceDE w:val="0"/>
        <w:rPr>
          <w:lang w:val="en-NZ"/>
        </w:rPr>
      </w:pPr>
      <w:r w:rsidRPr="00B208A7">
        <w:rPr>
          <w:lang w:val="en-NZ"/>
        </w:rPr>
        <w:t xml:space="preserve">Category: </w:t>
      </w:r>
      <w:r w:rsidR="00594C9E" w:rsidRPr="00B208A7">
        <w:rPr>
          <w:lang w:val="en-NZ"/>
        </w:rPr>
        <w:t>Oral</w:t>
      </w:r>
    </w:p>
    <w:p w:rsidR="00594C9E" w:rsidRPr="00B208A7" w:rsidRDefault="00594C9E">
      <w:pPr>
        <w:autoSpaceDE w:val="0"/>
        <w:rPr>
          <w:lang w:val="en-NZ"/>
        </w:rPr>
      </w:pPr>
      <w:r w:rsidRPr="00B208A7">
        <w:rPr>
          <w:lang w:val="en-NZ"/>
        </w:rPr>
        <w:t xml:space="preserve">Email id: </w:t>
      </w:r>
      <w:r w:rsidR="001A531C">
        <w:rPr>
          <w:lang w:val="en-NZ"/>
        </w:rPr>
        <w:t>hpps@iti.lk</w:t>
      </w:r>
    </w:p>
    <w:p w:rsidR="000B240A" w:rsidRPr="00B208A7" w:rsidRDefault="000B240A">
      <w:pPr>
        <w:autoSpaceDE w:val="0"/>
      </w:pPr>
      <w:r w:rsidRPr="00B208A7">
        <w:rPr>
          <w:lang w:val="en-NZ"/>
        </w:rPr>
        <w:t xml:space="preserve">Contact number: </w:t>
      </w:r>
      <w:r w:rsidR="001A531C" w:rsidRPr="00767B56">
        <w:t>94-71-4434777</w:t>
      </w:r>
    </w:p>
    <w:sectPr w:rsidR="000B240A" w:rsidRPr="00B208A7" w:rsidSect="00DD69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5E2B" w:rsidRDefault="00695E2B" w:rsidP="00695E2B">
      <w:r>
        <w:separator/>
      </w:r>
    </w:p>
  </w:endnote>
  <w:endnote w:type="continuationSeparator" w:id="1">
    <w:p w:rsidR="00695E2B" w:rsidRDefault="00695E2B" w:rsidP="00695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B" w:rsidRDefault="00695E2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B" w:rsidRDefault="00695E2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B" w:rsidRDefault="00695E2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5E2B" w:rsidRDefault="00695E2B" w:rsidP="00695E2B">
      <w:r>
        <w:separator/>
      </w:r>
    </w:p>
  </w:footnote>
  <w:footnote w:type="continuationSeparator" w:id="1">
    <w:p w:rsidR="00695E2B" w:rsidRDefault="00695E2B" w:rsidP="00695E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B" w:rsidRDefault="00695E2B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B" w:rsidRDefault="00695E2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B" w:rsidRDefault="00695E2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4C9E"/>
    <w:rsid w:val="000B240A"/>
    <w:rsid w:val="000E289F"/>
    <w:rsid w:val="001A4BED"/>
    <w:rsid w:val="001A531C"/>
    <w:rsid w:val="001C5169"/>
    <w:rsid w:val="002704DD"/>
    <w:rsid w:val="002D61E5"/>
    <w:rsid w:val="004F1752"/>
    <w:rsid w:val="00520EDC"/>
    <w:rsid w:val="00594C9E"/>
    <w:rsid w:val="00596865"/>
    <w:rsid w:val="005A792C"/>
    <w:rsid w:val="005B60E9"/>
    <w:rsid w:val="00617C0C"/>
    <w:rsid w:val="00695E2B"/>
    <w:rsid w:val="007613DF"/>
    <w:rsid w:val="007A1912"/>
    <w:rsid w:val="008012B5"/>
    <w:rsid w:val="00906BC1"/>
    <w:rsid w:val="00955B1E"/>
    <w:rsid w:val="00A0134B"/>
    <w:rsid w:val="00A256D4"/>
    <w:rsid w:val="00AD1006"/>
    <w:rsid w:val="00B208A7"/>
    <w:rsid w:val="00C15301"/>
    <w:rsid w:val="00C656BA"/>
    <w:rsid w:val="00C77617"/>
    <w:rsid w:val="00D71560"/>
    <w:rsid w:val="00DA4FBA"/>
    <w:rsid w:val="00DD69BF"/>
    <w:rsid w:val="00E0244E"/>
    <w:rsid w:val="00E23E6A"/>
    <w:rsid w:val="00E943B5"/>
    <w:rsid w:val="00F26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9BF"/>
    <w:pPr>
      <w:suppressAutoHyphens/>
    </w:pPr>
    <w:rPr>
      <w:sz w:val="24"/>
      <w:szCs w:val="24"/>
      <w:lang w:val="it-IT" w:eastAsia="zh-CN"/>
    </w:rPr>
  </w:style>
  <w:style w:type="paragraph" w:styleId="Heading1">
    <w:name w:val="heading 1"/>
    <w:basedOn w:val="Normal"/>
    <w:next w:val="Normal"/>
    <w:qFormat/>
    <w:rsid w:val="00DD69BF"/>
    <w:pPr>
      <w:keepNext/>
      <w:tabs>
        <w:tab w:val="num" w:pos="432"/>
      </w:tabs>
      <w:ind w:left="432" w:hanging="432"/>
      <w:jc w:val="center"/>
      <w:outlineLvl w:val="0"/>
    </w:pPr>
    <w:rPr>
      <w:rFonts w:ascii="Cambria" w:hAnsi="Cambria" w:cs="Gautami"/>
      <w:b/>
      <w:bCs/>
      <w:kern w:val="1"/>
      <w:sz w:val="32"/>
      <w:szCs w:val="32"/>
      <w:lang w:bidi="te-IN"/>
    </w:rPr>
  </w:style>
  <w:style w:type="paragraph" w:styleId="Heading3">
    <w:name w:val="heading 3"/>
    <w:basedOn w:val="Normal"/>
    <w:next w:val="Normal"/>
    <w:qFormat/>
    <w:rsid w:val="00DD69BF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DD69BF"/>
    <w:rPr>
      <w:rFonts w:ascii="Symbol" w:hAnsi="Symbol" w:cs="Symbol"/>
    </w:rPr>
  </w:style>
  <w:style w:type="character" w:customStyle="1" w:styleId="WW8Num1z1">
    <w:name w:val="WW8Num1z1"/>
    <w:rsid w:val="00DD69BF"/>
    <w:rPr>
      <w:rFonts w:ascii="Courier New" w:hAnsi="Courier New" w:cs="Courier New"/>
    </w:rPr>
  </w:style>
  <w:style w:type="character" w:customStyle="1" w:styleId="WW8Num1z2">
    <w:name w:val="WW8Num1z2"/>
    <w:rsid w:val="00DD69BF"/>
    <w:rPr>
      <w:rFonts w:ascii="Wingdings" w:hAnsi="Wingdings" w:cs="Wingdings"/>
    </w:rPr>
  </w:style>
  <w:style w:type="character" w:customStyle="1" w:styleId="WW8Num2z0">
    <w:name w:val="WW8Num2z0"/>
    <w:rsid w:val="00DD69BF"/>
    <w:rPr>
      <w:rFonts w:ascii="Symbol" w:hAnsi="Symbol" w:cs="Symbol"/>
    </w:rPr>
  </w:style>
  <w:style w:type="character" w:customStyle="1" w:styleId="WW8Num2z1">
    <w:name w:val="WW8Num2z1"/>
    <w:rsid w:val="00DD69BF"/>
    <w:rPr>
      <w:rFonts w:ascii="Courier New" w:hAnsi="Courier New" w:cs="Courier New"/>
    </w:rPr>
  </w:style>
  <w:style w:type="character" w:customStyle="1" w:styleId="WW8Num2z2">
    <w:name w:val="WW8Num2z2"/>
    <w:rsid w:val="00DD69BF"/>
    <w:rPr>
      <w:rFonts w:ascii="Wingdings" w:hAnsi="Wingdings" w:cs="Wingdings"/>
    </w:rPr>
  </w:style>
  <w:style w:type="character" w:customStyle="1" w:styleId="WW8Num3z0">
    <w:name w:val="WW8Num3z0"/>
    <w:rsid w:val="00DD69BF"/>
    <w:rPr>
      <w:rFonts w:ascii="Symbol" w:hAnsi="Symbol" w:cs="Symbol"/>
    </w:rPr>
  </w:style>
  <w:style w:type="character" w:customStyle="1" w:styleId="WW8Num3z1">
    <w:name w:val="WW8Num3z1"/>
    <w:rsid w:val="00DD69BF"/>
    <w:rPr>
      <w:rFonts w:ascii="Courier New" w:hAnsi="Courier New" w:cs="Courier New"/>
    </w:rPr>
  </w:style>
  <w:style w:type="character" w:customStyle="1" w:styleId="WW8Num3z2">
    <w:name w:val="WW8Num3z2"/>
    <w:rsid w:val="00DD69BF"/>
    <w:rPr>
      <w:rFonts w:ascii="Wingdings" w:hAnsi="Wingdings" w:cs="Wingdings"/>
    </w:rPr>
  </w:style>
  <w:style w:type="character" w:customStyle="1" w:styleId="Heading1Char">
    <w:name w:val="Heading 1 Char"/>
    <w:rsid w:val="00DD69BF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Heading3Char">
    <w:name w:val="Heading 3 Char"/>
    <w:rsid w:val="00DD69BF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rsid w:val="00DD69BF"/>
    <w:rPr>
      <w:rFonts w:cs="Times New Roman"/>
      <w:color w:val="0000FF"/>
      <w:u w:val="single"/>
    </w:rPr>
  </w:style>
  <w:style w:type="character" w:customStyle="1" w:styleId="BodyTextChar">
    <w:name w:val="Body Text Char"/>
    <w:rsid w:val="00DD69BF"/>
    <w:rPr>
      <w:sz w:val="24"/>
      <w:szCs w:val="24"/>
    </w:rPr>
  </w:style>
  <w:style w:type="character" w:styleId="CommentReference">
    <w:name w:val="annotation reference"/>
    <w:rsid w:val="00DD69BF"/>
    <w:rPr>
      <w:rFonts w:cs="Times New Roman"/>
      <w:sz w:val="16"/>
      <w:szCs w:val="16"/>
    </w:rPr>
  </w:style>
  <w:style w:type="character" w:customStyle="1" w:styleId="CommentTextChar">
    <w:name w:val="Comment Text Char"/>
    <w:rsid w:val="00DD69BF"/>
    <w:rPr>
      <w:sz w:val="20"/>
      <w:szCs w:val="20"/>
    </w:rPr>
  </w:style>
  <w:style w:type="character" w:customStyle="1" w:styleId="CommentSubjectChar">
    <w:name w:val="Comment Subject Char"/>
    <w:rsid w:val="00DD69BF"/>
    <w:rPr>
      <w:b/>
      <w:bCs/>
      <w:sz w:val="20"/>
      <w:szCs w:val="20"/>
    </w:rPr>
  </w:style>
  <w:style w:type="character" w:customStyle="1" w:styleId="BalloonTextChar">
    <w:name w:val="Balloon Text Char"/>
    <w:rsid w:val="00DD69BF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rsid w:val="00DD69BF"/>
    <w:rPr>
      <w:sz w:val="24"/>
      <w:szCs w:val="24"/>
    </w:rPr>
  </w:style>
  <w:style w:type="character" w:customStyle="1" w:styleId="HeaderChar">
    <w:name w:val="Header Char"/>
    <w:rsid w:val="00DD69BF"/>
    <w:rPr>
      <w:sz w:val="24"/>
      <w:szCs w:val="24"/>
    </w:rPr>
  </w:style>
  <w:style w:type="character" w:customStyle="1" w:styleId="FooterChar">
    <w:name w:val="Footer Char"/>
    <w:rsid w:val="00DD69BF"/>
    <w:rPr>
      <w:sz w:val="24"/>
      <w:szCs w:val="24"/>
    </w:rPr>
  </w:style>
  <w:style w:type="character" w:customStyle="1" w:styleId="texto">
    <w:name w:val="texto"/>
    <w:basedOn w:val="DefaultParagraphFont"/>
    <w:rsid w:val="00DD69BF"/>
  </w:style>
  <w:style w:type="paragraph" w:customStyle="1" w:styleId="Heading">
    <w:name w:val="Heading"/>
    <w:basedOn w:val="Normal"/>
    <w:next w:val="BodyText"/>
    <w:rsid w:val="00DD69B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BodyText">
    <w:name w:val="Body Text"/>
    <w:basedOn w:val="Normal"/>
    <w:rsid w:val="00DD69BF"/>
    <w:pPr>
      <w:jc w:val="center"/>
    </w:pPr>
    <w:rPr>
      <w:rFonts w:cs="Gautami"/>
      <w:lang w:bidi="te-IN"/>
    </w:rPr>
  </w:style>
  <w:style w:type="paragraph" w:styleId="List">
    <w:name w:val="List"/>
    <w:basedOn w:val="BodyText"/>
    <w:rsid w:val="00DD69BF"/>
    <w:rPr>
      <w:rFonts w:cs="FreeSans"/>
    </w:rPr>
  </w:style>
  <w:style w:type="paragraph" w:styleId="Caption">
    <w:name w:val="caption"/>
    <w:basedOn w:val="Normal"/>
    <w:qFormat/>
    <w:rsid w:val="00DD69BF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rsid w:val="00DD69BF"/>
    <w:pPr>
      <w:suppressLineNumbers/>
    </w:pPr>
    <w:rPr>
      <w:rFonts w:cs="FreeSans"/>
    </w:rPr>
  </w:style>
  <w:style w:type="paragraph" w:styleId="CommentText">
    <w:name w:val="annotation text"/>
    <w:basedOn w:val="Normal"/>
    <w:rsid w:val="00DD69BF"/>
    <w:rPr>
      <w:rFonts w:cs="Gautami"/>
      <w:sz w:val="20"/>
      <w:szCs w:val="20"/>
      <w:lang w:bidi="te-IN"/>
    </w:rPr>
  </w:style>
  <w:style w:type="paragraph" w:styleId="CommentSubject">
    <w:name w:val="annotation subject"/>
    <w:basedOn w:val="CommentText"/>
    <w:next w:val="CommentText"/>
    <w:rsid w:val="00DD69BF"/>
    <w:rPr>
      <w:b/>
      <w:bCs/>
    </w:rPr>
  </w:style>
  <w:style w:type="paragraph" w:styleId="BalloonText">
    <w:name w:val="Balloon Text"/>
    <w:basedOn w:val="Normal"/>
    <w:rsid w:val="00DD69BF"/>
    <w:rPr>
      <w:rFonts w:ascii="Tahoma" w:hAnsi="Tahoma" w:cs="Gautami"/>
      <w:sz w:val="16"/>
      <w:szCs w:val="16"/>
      <w:lang w:bidi="te-IN"/>
    </w:rPr>
  </w:style>
  <w:style w:type="paragraph" w:styleId="BodyTextIndent">
    <w:name w:val="Body Text Indent"/>
    <w:basedOn w:val="Normal"/>
    <w:rsid w:val="00DD69BF"/>
    <w:pPr>
      <w:spacing w:after="120"/>
      <w:ind w:left="283"/>
    </w:pPr>
    <w:rPr>
      <w:rFonts w:cs="Gautami"/>
      <w:lang w:bidi="te-IN"/>
    </w:rPr>
  </w:style>
  <w:style w:type="paragraph" w:styleId="Header">
    <w:name w:val="header"/>
    <w:basedOn w:val="Normal"/>
    <w:rsid w:val="00DD69BF"/>
    <w:pPr>
      <w:tabs>
        <w:tab w:val="center" w:pos="4819"/>
        <w:tab w:val="right" w:pos="9638"/>
      </w:tabs>
    </w:pPr>
    <w:rPr>
      <w:rFonts w:cs="Gautami"/>
      <w:lang w:bidi="te-IN"/>
    </w:rPr>
  </w:style>
  <w:style w:type="paragraph" w:styleId="Footer">
    <w:name w:val="footer"/>
    <w:basedOn w:val="Normal"/>
    <w:rsid w:val="00DD69BF"/>
    <w:pPr>
      <w:tabs>
        <w:tab w:val="center" w:pos="4819"/>
        <w:tab w:val="right" w:pos="9638"/>
      </w:tabs>
    </w:pPr>
    <w:rPr>
      <w:rFonts w:cs="Gautami"/>
      <w:lang w:bidi="te-IN"/>
    </w:rPr>
  </w:style>
  <w:style w:type="paragraph" w:customStyle="1" w:styleId="xmsonormal">
    <w:name w:val="x_msonormal"/>
    <w:basedOn w:val="Normal"/>
    <w:rsid w:val="00DD69BF"/>
  </w:style>
  <w:style w:type="paragraph" w:styleId="NormalWeb">
    <w:name w:val="Normal (Web)"/>
    <w:basedOn w:val="Normal"/>
    <w:rsid w:val="00DD69BF"/>
  </w:style>
  <w:style w:type="paragraph" w:customStyle="1" w:styleId="xmsonormal0">
    <w:name w:val="xmsonormal"/>
    <w:basedOn w:val="Normal"/>
    <w:rsid w:val="00DD69BF"/>
  </w:style>
  <w:style w:type="paragraph" w:styleId="ListParagraph">
    <w:name w:val="List Paragraph"/>
    <w:basedOn w:val="Normal"/>
    <w:uiPriority w:val="34"/>
    <w:qFormat/>
    <w:rsid w:val="001A4BE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505A62-6837-4438-801A-8645917A5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Swarna Latha</dc:creator>
  <cp:lastModifiedBy>Windows User</cp:lastModifiedBy>
  <cp:revision>3</cp:revision>
  <cp:lastPrinted>1601-01-01T00:00:00Z</cp:lastPrinted>
  <dcterms:created xsi:type="dcterms:W3CDTF">2017-12-21T15:37:00Z</dcterms:created>
  <dcterms:modified xsi:type="dcterms:W3CDTF">2017-12-21T15:38:00Z</dcterms:modified>
</cp:coreProperties>
</file>