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8D4" w:rsidRPr="002E08D4" w:rsidRDefault="002E08D4" w:rsidP="002E08D4">
      <w:pPr>
        <w:pStyle w:val="Heading1"/>
        <w:shd w:val="clear" w:color="auto" w:fill="FFFFFF"/>
        <w:spacing w:before="150"/>
        <w:jc w:val="both"/>
        <w:textAlignment w:val="baseline"/>
        <w:rPr>
          <w:rFonts w:ascii="Times New Roman" w:hAnsi="Times New Roman"/>
          <w:color w:val="auto"/>
          <w:sz w:val="24"/>
          <w:szCs w:val="24"/>
        </w:rPr>
      </w:pPr>
      <w:r w:rsidRPr="002E08D4">
        <w:rPr>
          <w:rFonts w:ascii="Times New Roman" w:hAnsi="Times New Roman"/>
          <w:color w:val="auto"/>
          <w:sz w:val="24"/>
          <w:szCs w:val="24"/>
        </w:rPr>
        <w:t xml:space="preserve">Diversity of </w:t>
      </w:r>
      <w:r w:rsidRPr="002E08D4">
        <w:rPr>
          <w:rFonts w:ascii="Times New Roman" w:hAnsi="Times New Roman"/>
          <w:i/>
          <w:color w:val="auto"/>
          <w:sz w:val="24"/>
          <w:szCs w:val="24"/>
        </w:rPr>
        <w:t>Aspergillus</w:t>
      </w:r>
      <w:r w:rsidRPr="002E08D4">
        <w:rPr>
          <w:rFonts w:ascii="Times New Roman" w:hAnsi="Times New Roman"/>
          <w:color w:val="auto"/>
          <w:sz w:val="24"/>
          <w:szCs w:val="24"/>
        </w:rPr>
        <w:t xml:space="preserve"> Species Associated with Groundnut </w:t>
      </w:r>
      <w:r w:rsidRPr="002E08D4">
        <w:rPr>
          <w:rFonts w:ascii="Times New Roman" w:eastAsia="Calibri" w:hAnsi="Times New Roman"/>
          <w:color w:val="auto"/>
          <w:sz w:val="24"/>
          <w:szCs w:val="24"/>
        </w:rPr>
        <w:t>(</w:t>
      </w:r>
      <w:r w:rsidRPr="002E08D4">
        <w:rPr>
          <w:rFonts w:ascii="Times New Roman" w:eastAsia="Calibri" w:hAnsi="Times New Roman"/>
          <w:i/>
          <w:color w:val="auto"/>
          <w:sz w:val="24"/>
          <w:szCs w:val="24"/>
        </w:rPr>
        <w:t>Arachis hypogaea</w:t>
      </w:r>
      <w:r w:rsidRPr="002E08D4">
        <w:rPr>
          <w:rFonts w:ascii="Times New Roman" w:eastAsia="Calibri" w:hAnsi="Times New Roman"/>
          <w:color w:val="auto"/>
          <w:sz w:val="24"/>
          <w:szCs w:val="24"/>
        </w:rPr>
        <w:t xml:space="preserve"> L.) </w:t>
      </w:r>
      <w:r w:rsidRPr="002E08D4">
        <w:rPr>
          <w:rFonts w:ascii="Times New Roman" w:hAnsi="Times New Roman"/>
          <w:color w:val="auto"/>
          <w:sz w:val="24"/>
          <w:szCs w:val="24"/>
        </w:rPr>
        <w:t>in Eastern Ethiopia</w:t>
      </w:r>
      <w:r w:rsidRPr="002E08D4">
        <w:rPr>
          <w:rFonts w:ascii="Times New Roman" w:eastAsia="Calibri" w:hAnsi="Times New Roman"/>
          <w:color w:val="auto"/>
          <w:sz w:val="24"/>
          <w:szCs w:val="24"/>
        </w:rPr>
        <w:t xml:space="preserve"> as Revealed by </w:t>
      </w:r>
      <w:r w:rsidRPr="002E08D4">
        <w:rPr>
          <w:rFonts w:ascii="Times New Roman" w:hAnsi="Times New Roman"/>
          <w:color w:val="auto"/>
          <w:sz w:val="24"/>
          <w:szCs w:val="24"/>
        </w:rPr>
        <w:t xml:space="preserve">InDels </w:t>
      </w:r>
      <w:r w:rsidRPr="002E08D4">
        <w:rPr>
          <w:rFonts w:ascii="Times New Roman" w:eastAsia="Calibri" w:hAnsi="Times New Roman"/>
          <w:color w:val="auto"/>
          <w:sz w:val="24"/>
          <w:szCs w:val="24"/>
        </w:rPr>
        <w:t xml:space="preserve">and their Potential for Aflatoxin Production </w:t>
      </w:r>
    </w:p>
    <w:p w:rsidR="002E08D4" w:rsidRPr="002E08D4" w:rsidRDefault="002E08D4" w:rsidP="002E08D4">
      <w:pPr>
        <w:pStyle w:val="Default"/>
        <w:spacing w:line="480" w:lineRule="auto"/>
        <w:rPr>
          <w:rFonts w:ascii="Times New Roman" w:hAnsi="Times New Roman" w:cs="Times New Roman"/>
          <w:sz w:val="16"/>
        </w:rPr>
      </w:pPr>
    </w:p>
    <w:p w:rsidR="002E08D4" w:rsidRDefault="002E08D4" w:rsidP="002E08D4">
      <w:pPr>
        <w:pStyle w:val="Default"/>
        <w:spacing w:after="240" w:line="276" w:lineRule="auto"/>
        <w:rPr>
          <w:rFonts w:ascii="Times New Roman" w:hAnsi="Times New Roman" w:cs="Times New Roman"/>
        </w:rPr>
      </w:pPr>
      <w:r w:rsidRPr="0088662F">
        <w:rPr>
          <w:rFonts w:ascii="Times New Roman" w:hAnsi="Times New Roman" w:cs="Times New Roman"/>
        </w:rPr>
        <w:t>Abdi Mohammed</w:t>
      </w:r>
      <w:r w:rsidRPr="0088662F">
        <w:rPr>
          <w:rFonts w:ascii="Times New Roman" w:hAnsi="Times New Roman" w:cs="Times New Roman"/>
          <w:vertAlign w:val="superscript"/>
        </w:rPr>
        <w:t>a*</w:t>
      </w:r>
      <w:r w:rsidRPr="0088662F">
        <w:rPr>
          <w:rFonts w:ascii="Times New Roman" w:hAnsi="Times New Roman" w:cs="Times New Roman"/>
        </w:rPr>
        <w:t>, Alemayehu Chala</w:t>
      </w:r>
      <w:r w:rsidRPr="0088662F">
        <w:rPr>
          <w:rFonts w:ascii="Times New Roman" w:hAnsi="Times New Roman" w:cs="Times New Roman"/>
          <w:vertAlign w:val="superscript"/>
        </w:rPr>
        <w:t>b</w:t>
      </w:r>
      <w:r w:rsidRPr="0088662F">
        <w:rPr>
          <w:rFonts w:ascii="Times New Roman" w:hAnsi="Times New Roman" w:cs="Times New Roman"/>
        </w:rPr>
        <w:t>, Mashilla Dejene</w:t>
      </w:r>
      <w:r w:rsidRPr="0088662F">
        <w:rPr>
          <w:rFonts w:ascii="Times New Roman" w:hAnsi="Times New Roman" w:cs="Times New Roman"/>
          <w:vertAlign w:val="superscript"/>
        </w:rPr>
        <w:t>a</w:t>
      </w:r>
      <w:r w:rsidRPr="0088662F">
        <w:rPr>
          <w:rFonts w:ascii="Times New Roman" w:hAnsi="Times New Roman" w:cs="Times New Roman"/>
        </w:rPr>
        <w:t>, Chemeda</w:t>
      </w:r>
      <w:r>
        <w:rPr>
          <w:rFonts w:ascii="Times New Roman" w:hAnsi="Times New Roman" w:cs="Times New Roman"/>
        </w:rPr>
        <w:t xml:space="preserve"> </w:t>
      </w:r>
      <w:r w:rsidRPr="0088662F">
        <w:rPr>
          <w:rFonts w:ascii="Times New Roman" w:hAnsi="Times New Roman" w:cs="Times New Roman"/>
        </w:rPr>
        <w:t>Fininsa</w:t>
      </w:r>
      <w:r w:rsidRPr="0088662F">
        <w:rPr>
          <w:rFonts w:ascii="Times New Roman" w:hAnsi="Times New Roman" w:cs="Times New Roman"/>
          <w:vertAlign w:val="superscript"/>
        </w:rPr>
        <w:t>a</w:t>
      </w:r>
      <w:r w:rsidRPr="0088662F">
        <w:rPr>
          <w:rFonts w:ascii="Times New Roman" w:hAnsi="Times New Roman" w:cs="Times New Roman"/>
        </w:rPr>
        <w:t xml:space="preserve">, </w:t>
      </w:r>
      <w:r w:rsidRPr="0088662F">
        <w:rPr>
          <w:rFonts w:ascii="Times New Roman" w:hAnsi="Times New Roman"/>
        </w:rPr>
        <w:t>Chris Ojiewo</w:t>
      </w:r>
      <w:r w:rsidRPr="0088662F">
        <w:rPr>
          <w:rFonts w:ascii="Times New Roman" w:hAnsi="Times New Roman"/>
          <w:vertAlign w:val="superscript"/>
        </w:rPr>
        <w:t>c</w:t>
      </w:r>
      <w:r w:rsidRPr="0088662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Amare </w:t>
      </w:r>
      <w:proofErr w:type="spellStart"/>
      <w:r>
        <w:rPr>
          <w:rFonts w:ascii="Times New Roman" w:hAnsi="Times New Roman"/>
        </w:rPr>
        <w:t>Ayalew</w:t>
      </w:r>
      <w:r w:rsidRPr="00035683">
        <w:rPr>
          <w:rFonts w:ascii="Times New Roman" w:hAnsi="Times New Roman"/>
          <w:vertAlign w:val="superscript"/>
        </w:rPr>
        <w:t>d</w:t>
      </w:r>
      <w:proofErr w:type="spellEnd"/>
      <w:r>
        <w:rPr>
          <w:rFonts w:ascii="Times New Roman" w:hAnsi="Times New Roman"/>
        </w:rPr>
        <w:t xml:space="preserve">, </w:t>
      </w:r>
      <w:r w:rsidRPr="0088662F">
        <w:rPr>
          <w:rFonts w:ascii="Times New Roman" w:hAnsi="Times New Roman" w:cs="Times New Roman"/>
        </w:rPr>
        <w:t xml:space="preserve">David A. </w:t>
      </w:r>
      <w:proofErr w:type="spellStart"/>
      <w:r w:rsidRPr="0088662F">
        <w:rPr>
          <w:rFonts w:ascii="Times New Roman" w:hAnsi="Times New Roman" w:cs="Times New Roman"/>
        </w:rPr>
        <w:t>Hoisington</w:t>
      </w:r>
      <w:r>
        <w:rPr>
          <w:rFonts w:ascii="Times New Roman" w:hAnsi="Times New Roman" w:cs="Times New Roman"/>
          <w:vertAlign w:val="superscript"/>
        </w:rPr>
        <w:t>e</w:t>
      </w:r>
      <w:proofErr w:type="spellEnd"/>
      <w:r w:rsidRPr="0088662F">
        <w:rPr>
          <w:rFonts w:ascii="Times New Roman" w:hAnsi="Times New Roman" w:cs="Times New Roman"/>
        </w:rPr>
        <w:t xml:space="preserve">, Victor S. Sobolev </w:t>
      </w:r>
      <w:r>
        <w:rPr>
          <w:rFonts w:ascii="Times New Roman" w:hAnsi="Times New Roman" w:cs="Times New Roman"/>
          <w:vertAlign w:val="superscript"/>
        </w:rPr>
        <w:t>f</w:t>
      </w:r>
      <w:r w:rsidRPr="0088662F">
        <w:rPr>
          <w:rFonts w:ascii="Times New Roman" w:hAnsi="Times New Roman" w:cs="Times New Roman"/>
        </w:rPr>
        <w:t xml:space="preserve"> and Renee S. Arias</w:t>
      </w:r>
      <w:r>
        <w:rPr>
          <w:rFonts w:ascii="Times New Roman" w:hAnsi="Times New Roman" w:cs="Times New Roman"/>
          <w:vertAlign w:val="superscript"/>
        </w:rPr>
        <w:t>f</w:t>
      </w:r>
    </w:p>
    <w:p w:rsidR="002E08D4" w:rsidRDefault="002E08D4" w:rsidP="002E08D4">
      <w:pPr>
        <w:spacing w:after="120" w:line="240" w:lineRule="auto"/>
        <w:ind w:left="142" w:hanging="142"/>
        <w:rPr>
          <w:rFonts w:ascii="Times New Roman" w:hAnsi="Times New Roman"/>
          <w:sz w:val="24"/>
          <w:szCs w:val="24"/>
        </w:rPr>
      </w:pPr>
      <w:proofErr w:type="gramStart"/>
      <w:r w:rsidRPr="00DC304D"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Pr="00043235">
        <w:rPr>
          <w:rFonts w:ascii="Times New Roman" w:hAnsi="Times New Roman"/>
          <w:sz w:val="24"/>
          <w:szCs w:val="24"/>
        </w:rPr>
        <w:t>School</w:t>
      </w:r>
      <w:proofErr w:type="gramEnd"/>
      <w:r w:rsidRPr="00043235">
        <w:rPr>
          <w:rFonts w:ascii="Times New Roman" w:hAnsi="Times New Roman"/>
          <w:sz w:val="24"/>
          <w:szCs w:val="24"/>
        </w:rPr>
        <w:t xml:space="preserve"> of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Plant Science, </w:t>
      </w:r>
      <w:r w:rsidRPr="00DC304D">
        <w:rPr>
          <w:rFonts w:ascii="Times New Roman" w:hAnsi="Times New Roman"/>
          <w:sz w:val="24"/>
          <w:szCs w:val="24"/>
        </w:rPr>
        <w:t>College of Agriculture and Environmental Sciences, Haramaya University. P.O.Box 138, Dire Dawa, Ethiopia.</w:t>
      </w:r>
    </w:p>
    <w:p w:rsidR="002E08D4" w:rsidRDefault="002E08D4" w:rsidP="002E08D4">
      <w:pPr>
        <w:spacing w:after="12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DC304D">
        <w:rPr>
          <w:rFonts w:ascii="Times New Roman" w:hAnsi="Times New Roman"/>
          <w:sz w:val="24"/>
          <w:szCs w:val="24"/>
          <w:vertAlign w:val="superscript"/>
        </w:rPr>
        <w:t>b</w:t>
      </w:r>
      <w:r w:rsidRPr="00DC304D">
        <w:rPr>
          <w:rFonts w:ascii="Times New Roman" w:hAnsi="Times New Roman"/>
          <w:sz w:val="24"/>
          <w:szCs w:val="24"/>
        </w:rPr>
        <w:t>College</w:t>
      </w:r>
      <w:proofErr w:type="spellEnd"/>
      <w:proofErr w:type="gramEnd"/>
      <w:r w:rsidRPr="00DC304D">
        <w:rPr>
          <w:rFonts w:ascii="Times New Roman" w:hAnsi="Times New Roman"/>
          <w:sz w:val="24"/>
          <w:szCs w:val="24"/>
        </w:rPr>
        <w:t xml:space="preserve"> of Agriculture, Hawassa University, P.O.Box 5, Hawassa, Ethiopia. </w:t>
      </w:r>
    </w:p>
    <w:p w:rsidR="002E08D4" w:rsidRDefault="002E08D4" w:rsidP="002E08D4">
      <w:pPr>
        <w:spacing w:after="12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88662F">
        <w:rPr>
          <w:rFonts w:ascii="Times New Roman" w:hAnsi="Times New Roman"/>
          <w:sz w:val="24"/>
          <w:szCs w:val="24"/>
          <w:vertAlign w:val="superscript"/>
        </w:rPr>
        <w:t>c</w:t>
      </w:r>
      <w:r w:rsidRPr="0088662F">
        <w:rPr>
          <w:rFonts w:ascii="Times New Roman" w:hAnsi="Times New Roman"/>
          <w:sz w:val="24"/>
          <w:szCs w:val="24"/>
        </w:rPr>
        <w:t>ICRISAT-Ethiopia</w:t>
      </w:r>
      <w:proofErr w:type="gramEnd"/>
      <w:r w:rsidRPr="0088662F">
        <w:rPr>
          <w:rFonts w:ascii="Times New Roman" w:hAnsi="Times New Roman"/>
          <w:sz w:val="24"/>
          <w:szCs w:val="24"/>
        </w:rPr>
        <w:t xml:space="preserve"> (c/o ILRI), Member, Addis Ababa, Ethiopia.</w:t>
      </w:r>
    </w:p>
    <w:p w:rsidR="002E08D4" w:rsidRPr="00BA2079" w:rsidRDefault="002E08D4" w:rsidP="002E08D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vertAlign w:val="superscript"/>
        </w:rPr>
        <w:t>d</w:t>
      </w:r>
      <w:r w:rsidRPr="00BA2079">
        <w:rPr>
          <w:rFonts w:ascii="Times New Roman" w:hAnsi="Times New Roman"/>
          <w:iCs/>
          <w:sz w:val="24"/>
          <w:szCs w:val="24"/>
        </w:rPr>
        <w:t>Partnership</w:t>
      </w:r>
      <w:proofErr w:type="spellEnd"/>
      <w:proofErr w:type="gramEnd"/>
      <w:r w:rsidRPr="00BA2079">
        <w:rPr>
          <w:rFonts w:ascii="Times New Roman" w:hAnsi="Times New Roman"/>
          <w:iCs/>
          <w:sz w:val="24"/>
          <w:szCs w:val="24"/>
        </w:rPr>
        <w:t xml:space="preserve"> for Aflatoxin Control in Africa (PACA), African Union Commission,</w:t>
      </w:r>
    </w:p>
    <w:p w:rsidR="002E08D4" w:rsidRDefault="002E08D4" w:rsidP="002E08D4">
      <w:pPr>
        <w:spacing w:line="240" w:lineRule="auto"/>
        <w:rPr>
          <w:rFonts w:ascii="Times New Roman" w:hAnsi="Times New Roman"/>
          <w:sz w:val="24"/>
          <w:szCs w:val="24"/>
        </w:rPr>
      </w:pPr>
      <w:r w:rsidRPr="00BA2079">
        <w:rPr>
          <w:rFonts w:ascii="Times New Roman" w:hAnsi="Times New Roman"/>
          <w:iCs/>
          <w:sz w:val="24"/>
          <w:szCs w:val="24"/>
        </w:rPr>
        <w:t>Ethiopia</w:t>
      </w:r>
      <w:r>
        <w:rPr>
          <w:rFonts w:ascii="Times New Roman" w:hAnsi="Times New Roman"/>
          <w:iCs/>
          <w:sz w:val="24"/>
          <w:szCs w:val="24"/>
        </w:rPr>
        <w:t xml:space="preserve"> </w:t>
      </w:r>
    </w:p>
    <w:p w:rsidR="002E08D4" w:rsidRDefault="002E08D4" w:rsidP="002E08D4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E08D4">
        <w:rPr>
          <w:rFonts w:ascii="Times New Roman" w:hAnsi="Times New Roman"/>
          <w:sz w:val="24"/>
          <w:szCs w:val="24"/>
          <w:vertAlign w:val="superscript"/>
        </w:rPr>
        <w:t>e</w:t>
      </w:r>
      <w:r w:rsidRPr="00DC304D">
        <w:rPr>
          <w:rFonts w:ascii="Times New Roman" w:hAnsi="Times New Roman"/>
          <w:sz w:val="24"/>
          <w:szCs w:val="24"/>
        </w:rPr>
        <w:t>College</w:t>
      </w:r>
      <w:proofErr w:type="spellEnd"/>
      <w:r w:rsidRPr="00DC304D">
        <w:rPr>
          <w:rFonts w:ascii="Times New Roman" w:hAnsi="Times New Roman"/>
          <w:sz w:val="24"/>
          <w:szCs w:val="24"/>
        </w:rPr>
        <w:t xml:space="preserve"> of Agriculture and Environmental Sciences, Peanut and Mycotoxin Innovation Lab, University of Georgia, Athens Georgia, 30602-4356, USA. </w:t>
      </w:r>
    </w:p>
    <w:p w:rsidR="002E08D4" w:rsidRDefault="002E08D4" w:rsidP="002E08D4">
      <w:pPr>
        <w:spacing w:after="12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vertAlign w:val="superscript"/>
        </w:rPr>
        <w:t>f</w:t>
      </w:r>
      <w:r w:rsidRPr="00DC304D">
        <w:rPr>
          <w:rFonts w:ascii="Times New Roman" w:hAnsi="Times New Roman"/>
          <w:sz w:val="24"/>
          <w:szCs w:val="24"/>
        </w:rPr>
        <w:t>United</w:t>
      </w:r>
      <w:proofErr w:type="spellEnd"/>
      <w:proofErr w:type="gramEnd"/>
      <w:r w:rsidRPr="00DC304D">
        <w:rPr>
          <w:rFonts w:ascii="Times New Roman" w:hAnsi="Times New Roman"/>
          <w:sz w:val="24"/>
          <w:szCs w:val="24"/>
        </w:rPr>
        <w:t xml:space="preserve"> States Department of Agriculture-Agricultural Research Services-National Peanut Research Laboratory, Dawson, GA 39842-0509, USA.</w:t>
      </w:r>
    </w:p>
    <w:p w:rsidR="002E08D4" w:rsidRDefault="002E08D4" w:rsidP="002E08D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DC304D">
        <w:rPr>
          <w:rFonts w:ascii="Times New Roman" w:hAnsi="Times New Roman"/>
          <w:sz w:val="24"/>
          <w:szCs w:val="24"/>
        </w:rPr>
        <w:t>Abdi Mohammed, Haram</w:t>
      </w:r>
      <w:r>
        <w:rPr>
          <w:rFonts w:ascii="Times New Roman" w:hAnsi="Times New Roman"/>
          <w:sz w:val="24"/>
          <w:szCs w:val="24"/>
        </w:rPr>
        <w:t>aya University, Ethiopia. Email a</w:t>
      </w:r>
      <w:r w:rsidRPr="00DC304D">
        <w:rPr>
          <w:rFonts w:ascii="Times New Roman" w:hAnsi="Times New Roman"/>
          <w:sz w:val="24"/>
          <w:szCs w:val="24"/>
        </w:rPr>
        <w:t>ddress</w:t>
      </w:r>
      <w:r>
        <w:rPr>
          <w:rFonts w:ascii="Times New Roman" w:hAnsi="Times New Roman"/>
          <w:sz w:val="24"/>
          <w:szCs w:val="24"/>
        </w:rPr>
        <w:t xml:space="preserve">: </w:t>
      </w:r>
      <w:r w:rsidRPr="002E08D4">
        <w:rPr>
          <w:rFonts w:ascii="Times New Roman" w:hAnsi="Times New Roman"/>
          <w:sz w:val="24"/>
          <w:szCs w:val="24"/>
        </w:rPr>
        <w:t>abdi.mohammed22</w:t>
      </w:r>
      <w:r>
        <w:rPr>
          <w:rFonts w:ascii="Times New Roman" w:hAnsi="Times New Roman"/>
          <w:sz w:val="24"/>
          <w:szCs w:val="24"/>
        </w:rPr>
        <w:t>@yahoo.com: Mobile number:</w:t>
      </w:r>
      <w:r w:rsidRPr="00DC304D">
        <w:rPr>
          <w:rFonts w:ascii="Times New Roman" w:hAnsi="Times New Roman"/>
          <w:sz w:val="24"/>
          <w:szCs w:val="24"/>
        </w:rPr>
        <w:t xml:space="preserve"> +251-</w:t>
      </w:r>
      <w:r>
        <w:rPr>
          <w:rFonts w:ascii="Times New Roman" w:hAnsi="Times New Roman"/>
          <w:sz w:val="24"/>
          <w:szCs w:val="24"/>
        </w:rPr>
        <w:t>974720757</w:t>
      </w:r>
      <w:r w:rsidRPr="00DC304D">
        <w:rPr>
          <w:rFonts w:ascii="Times New Roman" w:hAnsi="Times New Roman"/>
          <w:sz w:val="24"/>
          <w:szCs w:val="24"/>
        </w:rPr>
        <w:t xml:space="preserve">. </w:t>
      </w:r>
    </w:p>
    <w:p w:rsidR="002E08D4" w:rsidRPr="002E08D4" w:rsidRDefault="002E08D4" w:rsidP="002E08D4">
      <w:pPr>
        <w:rPr>
          <w:rFonts w:ascii="Times New Roman" w:hAnsi="Times New Roman"/>
          <w:sz w:val="12"/>
          <w:szCs w:val="24"/>
        </w:rPr>
      </w:pPr>
    </w:p>
    <w:p w:rsidR="002E08D4" w:rsidRPr="00053AA7" w:rsidRDefault="002E08D4" w:rsidP="002E08D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053AA7">
        <w:rPr>
          <w:rFonts w:ascii="Times New Roman" w:hAnsi="Times New Roman"/>
          <w:sz w:val="24"/>
          <w:szCs w:val="24"/>
        </w:rPr>
        <w:t>bstract</w:t>
      </w:r>
    </w:p>
    <w:p w:rsidR="00D870BD" w:rsidRDefault="002E08D4" w:rsidP="00D870B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1567">
        <w:rPr>
          <w:rFonts w:ascii="Times New Roman" w:hAnsi="Times New Roman"/>
          <w:i/>
          <w:sz w:val="24"/>
          <w:szCs w:val="24"/>
        </w:rPr>
        <w:t>Aspergillus</w:t>
      </w:r>
      <w:r>
        <w:rPr>
          <w:rFonts w:ascii="Times New Roman" w:hAnsi="Times New Roman"/>
          <w:sz w:val="24"/>
          <w:szCs w:val="24"/>
        </w:rPr>
        <w:t xml:space="preserve"> species cause aflatoxin contamination, which becomes a health threat in agricultural products and leads to commodity rejection by domestic and international markets. Hence, it is necessary to discriminate </w:t>
      </w:r>
      <w:r w:rsidR="00D870BD">
        <w:rPr>
          <w:rFonts w:ascii="Times New Roman" w:hAnsi="Times New Roman"/>
          <w:sz w:val="24"/>
          <w:szCs w:val="24"/>
        </w:rPr>
        <w:t xml:space="preserve">diversity and </w:t>
      </w:r>
      <w:r>
        <w:rPr>
          <w:rFonts w:ascii="Times New Roman" w:hAnsi="Times New Roman"/>
          <w:sz w:val="24"/>
          <w:szCs w:val="24"/>
        </w:rPr>
        <w:t>aflatoxin producing species in the eastern Ethiopia</w:t>
      </w:r>
      <w:r w:rsidR="00D870B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Therefore, the current study was undertaken to elucidate the genetic</w:t>
      </w:r>
      <w:r w:rsidRPr="00490D92">
        <w:rPr>
          <w:rFonts w:ascii="Times New Roman" w:hAnsi="Times New Roman"/>
          <w:sz w:val="24"/>
          <w:szCs w:val="24"/>
        </w:rPr>
        <w:t xml:space="preserve"> diversity of </w:t>
      </w:r>
      <w:r w:rsidRPr="006D1A6F">
        <w:rPr>
          <w:rFonts w:ascii="Times New Roman" w:hAnsi="Times New Roman"/>
          <w:i/>
          <w:sz w:val="24"/>
          <w:szCs w:val="24"/>
        </w:rPr>
        <w:t>Aspergillus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AA6F42">
        <w:rPr>
          <w:rFonts w:ascii="Times New Roman" w:hAnsi="Times New Roman"/>
          <w:sz w:val="24"/>
          <w:szCs w:val="24"/>
        </w:rPr>
        <w:t>isolates</w:t>
      </w:r>
      <w:r>
        <w:rPr>
          <w:rFonts w:ascii="Times New Roman" w:hAnsi="Times New Roman"/>
          <w:sz w:val="24"/>
          <w:szCs w:val="24"/>
        </w:rPr>
        <w:t xml:space="preserve"> through InDel </w:t>
      </w:r>
      <w:r w:rsidRPr="00053AA7">
        <w:rPr>
          <w:rFonts w:ascii="Times New Roman" w:hAnsi="Times New Roman"/>
          <w:sz w:val="24"/>
          <w:szCs w:val="24"/>
        </w:rPr>
        <w:t>(Insertion and Deletions of sequences)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3AA7">
        <w:rPr>
          <w:rFonts w:ascii="Times New Roman" w:hAnsi="Times New Roman"/>
          <w:sz w:val="24"/>
          <w:szCs w:val="24"/>
        </w:rPr>
        <w:t>marker</w:t>
      </w:r>
      <w:r>
        <w:rPr>
          <w:rFonts w:ascii="Times New Roman" w:hAnsi="Times New Roman"/>
          <w:sz w:val="24"/>
          <w:szCs w:val="24"/>
        </w:rPr>
        <w:t xml:space="preserve">s and evaluate </w:t>
      </w:r>
      <w:r w:rsidRPr="002E18AE">
        <w:rPr>
          <w:rFonts w:ascii="Times New Roman" w:hAnsi="Times New Roman"/>
          <w:i/>
          <w:sz w:val="24"/>
          <w:szCs w:val="24"/>
        </w:rPr>
        <w:t xml:space="preserve">in vitro </w:t>
      </w:r>
      <w:r>
        <w:rPr>
          <w:rFonts w:ascii="Times New Roman" w:hAnsi="Times New Roman"/>
          <w:sz w:val="24"/>
          <w:szCs w:val="24"/>
        </w:rPr>
        <w:t xml:space="preserve">aflatoxin production abilities of the </w:t>
      </w:r>
      <w:r w:rsidR="00D870BD" w:rsidRPr="00D870BD">
        <w:rPr>
          <w:rFonts w:ascii="Times New Roman" w:hAnsi="Times New Roman"/>
          <w:sz w:val="24"/>
          <w:szCs w:val="24"/>
        </w:rPr>
        <w:t>isolates using</w:t>
      </w:r>
      <w:r>
        <w:rPr>
          <w:rFonts w:ascii="Times New Roman" w:hAnsi="Times New Roman"/>
          <w:sz w:val="24"/>
          <w:szCs w:val="24"/>
        </w:rPr>
        <w:t xml:space="preserve"> YES (Yeast Extract Sucrose) medium. A total of 276 isolates were used for genetic diversity fingerprinting of DNA using 23 InDel markers based on aflatoxin biosynthesis gene cluster. Cluster analysis was analyzed by NJ (</w:t>
      </w:r>
      <w:r w:rsidRPr="0013481F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Neighbor joining</w:t>
      </w:r>
      <w:r>
        <w:rPr>
          <w:rFonts w:ascii="Times New Roman" w:hAnsi="Times New Roman"/>
          <w:sz w:val="24"/>
          <w:szCs w:val="24"/>
        </w:rPr>
        <w:t xml:space="preserve">) and by PCoA (Principal Coordinate Analysis). The </w:t>
      </w:r>
      <w:r w:rsidRPr="00C404E5">
        <w:rPr>
          <w:rFonts w:ascii="Times New Roman" w:hAnsi="Times New Roman"/>
          <w:i/>
          <w:sz w:val="24"/>
          <w:szCs w:val="24"/>
        </w:rPr>
        <w:t>Aspergillus</w:t>
      </w:r>
      <w:r>
        <w:rPr>
          <w:rFonts w:ascii="Times New Roman" w:hAnsi="Times New Roman"/>
          <w:sz w:val="24"/>
          <w:szCs w:val="24"/>
        </w:rPr>
        <w:t xml:space="preserve"> isolates studied in the current work grouped into three clusters. In addition, 269 isolates were tested for </w:t>
      </w:r>
      <w:r w:rsidRPr="00DA4653">
        <w:rPr>
          <w:rFonts w:ascii="Times New Roman" w:hAnsi="Times New Roman"/>
          <w:sz w:val="24"/>
          <w:szCs w:val="24"/>
        </w:rPr>
        <w:t>aflatoxin production</w:t>
      </w:r>
      <w:r>
        <w:rPr>
          <w:rFonts w:ascii="Times New Roman" w:hAnsi="Times New Roman"/>
          <w:sz w:val="24"/>
          <w:szCs w:val="24"/>
        </w:rPr>
        <w:t xml:space="preserve"> using UPLC (Ultra Performance Liquid Chromatography). </w:t>
      </w:r>
      <w:r w:rsidRPr="006A05D1">
        <w:rPr>
          <w:rFonts w:ascii="Times New Roman" w:hAnsi="Times New Roman"/>
          <w:sz w:val="24"/>
          <w:szCs w:val="24"/>
        </w:rPr>
        <w:t>Aflatoxigenic isolates had a maximum of 247 µg mL</w:t>
      </w:r>
      <w:r w:rsidRPr="006A05D1">
        <w:rPr>
          <w:rFonts w:ascii="Times New Roman" w:hAnsi="Times New Roman"/>
          <w:sz w:val="24"/>
          <w:szCs w:val="24"/>
          <w:vertAlign w:val="superscript"/>
        </w:rPr>
        <w:t>-1</w:t>
      </w:r>
      <w:r w:rsidRPr="006A05D1">
        <w:rPr>
          <w:rFonts w:ascii="Times New Roman" w:hAnsi="Times New Roman"/>
          <w:sz w:val="24"/>
          <w:szCs w:val="24"/>
        </w:rPr>
        <w:t xml:space="preserve"> aflatoxin B</w:t>
      </w:r>
      <w:r w:rsidRPr="006A05D1">
        <w:rPr>
          <w:rFonts w:ascii="Times New Roman" w:hAnsi="Times New Roman"/>
          <w:sz w:val="24"/>
          <w:szCs w:val="24"/>
          <w:vertAlign w:val="subscript"/>
        </w:rPr>
        <w:t>1</w:t>
      </w:r>
      <w:r w:rsidRPr="006A05D1">
        <w:rPr>
          <w:rFonts w:ascii="Times New Roman" w:hAnsi="Times New Roman"/>
          <w:sz w:val="24"/>
          <w:szCs w:val="24"/>
        </w:rPr>
        <w:t xml:space="preserve"> and 139 µg mL</w:t>
      </w:r>
      <w:r w:rsidRPr="006A05D1">
        <w:rPr>
          <w:rFonts w:ascii="Times New Roman" w:hAnsi="Times New Roman"/>
          <w:sz w:val="24"/>
          <w:szCs w:val="24"/>
          <w:vertAlign w:val="superscript"/>
        </w:rPr>
        <w:t>-1</w:t>
      </w:r>
      <w:r w:rsidRPr="006A05D1">
        <w:rPr>
          <w:rFonts w:ascii="Times New Roman" w:hAnsi="Times New Roman"/>
          <w:sz w:val="24"/>
          <w:szCs w:val="24"/>
        </w:rPr>
        <w:t xml:space="preserve"> af</w:t>
      </w:r>
      <w:r>
        <w:rPr>
          <w:rFonts w:ascii="Times New Roman" w:hAnsi="Times New Roman"/>
          <w:sz w:val="24"/>
          <w:szCs w:val="24"/>
        </w:rPr>
        <w:t>latoxin G</w:t>
      </w:r>
      <w:r w:rsidRPr="009070EC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3481F">
        <w:rPr>
          <w:rFonts w:ascii="Times New Roman" w:hAnsi="Times New Roman"/>
          <w:sz w:val="24"/>
          <w:szCs w:val="24"/>
        </w:rPr>
        <w:t>This study</w:t>
      </w:r>
      <w:r>
        <w:rPr>
          <w:rFonts w:ascii="Times New Roman" w:hAnsi="Times New Roman"/>
          <w:sz w:val="24"/>
          <w:szCs w:val="24"/>
        </w:rPr>
        <w:t xml:space="preserve"> provides insight into the genetic biodiversity of aflatoxin biosynthesis gene cluster of</w:t>
      </w:r>
      <w:r w:rsidRPr="00CE0B18">
        <w:rPr>
          <w:rFonts w:ascii="Times New Roman" w:hAnsi="Times New Roman"/>
          <w:i/>
          <w:sz w:val="24"/>
          <w:szCs w:val="24"/>
        </w:rPr>
        <w:t xml:space="preserve"> Aspergillus</w:t>
      </w:r>
      <w:r>
        <w:rPr>
          <w:rFonts w:ascii="Times New Roman" w:hAnsi="Times New Roman"/>
          <w:sz w:val="24"/>
          <w:szCs w:val="24"/>
        </w:rPr>
        <w:t xml:space="preserve"> in relation to </w:t>
      </w:r>
      <w:r>
        <w:rPr>
          <w:rFonts w:ascii="Times New Roman" w:hAnsi="Times New Roman"/>
          <w:i/>
          <w:sz w:val="24"/>
          <w:szCs w:val="24"/>
        </w:rPr>
        <w:t>i</w:t>
      </w:r>
      <w:r w:rsidRPr="00CE0B18">
        <w:rPr>
          <w:rFonts w:ascii="Times New Roman" w:hAnsi="Times New Roman"/>
          <w:i/>
          <w:sz w:val="24"/>
          <w:szCs w:val="24"/>
        </w:rPr>
        <w:t>n vitro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702A1">
        <w:rPr>
          <w:rFonts w:ascii="Times New Roman" w:hAnsi="Times New Roman"/>
          <w:sz w:val="24"/>
          <w:szCs w:val="24"/>
        </w:rPr>
        <w:t>aflatoxin production</w:t>
      </w:r>
      <w:r>
        <w:rPr>
          <w:rFonts w:ascii="Times New Roman" w:hAnsi="Times New Roman"/>
          <w:sz w:val="24"/>
          <w:szCs w:val="24"/>
        </w:rPr>
        <w:t xml:space="preserve"> of isolates in the country. The prevalence of aflatoxigenic isolates was much higher (93% of the tested isolates) than the non-aflatoxigenic. </w:t>
      </w:r>
    </w:p>
    <w:p w:rsidR="00D870BD" w:rsidRDefault="00D870BD" w:rsidP="00D870B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870BD" w:rsidRPr="002E08D4" w:rsidRDefault="002E08D4" w:rsidP="00D870B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3AA7">
        <w:rPr>
          <w:rFonts w:ascii="Times New Roman" w:hAnsi="Times New Roman"/>
          <w:b/>
          <w:sz w:val="24"/>
          <w:szCs w:val="24"/>
        </w:rPr>
        <w:t>Keywords</w:t>
      </w:r>
      <w:r w:rsidRPr="0041408E"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Aflatoxin production;</w:t>
      </w:r>
      <w:r w:rsidRPr="00AE29F5">
        <w:rPr>
          <w:rFonts w:ascii="Times New Roman" w:hAnsi="Times New Roman"/>
          <w:i/>
          <w:sz w:val="24"/>
          <w:szCs w:val="24"/>
        </w:rPr>
        <w:t xml:space="preserve"> Aspergillus</w:t>
      </w:r>
      <w:r>
        <w:rPr>
          <w:rFonts w:ascii="Times New Roman" w:hAnsi="Times New Roman"/>
          <w:sz w:val="24"/>
          <w:szCs w:val="24"/>
        </w:rPr>
        <w:t xml:space="preserve"> isolates; </w:t>
      </w:r>
      <w:r w:rsidR="00D870BD">
        <w:rPr>
          <w:rFonts w:ascii="Times New Roman" w:hAnsi="Times New Roman"/>
          <w:sz w:val="24"/>
          <w:szCs w:val="24"/>
        </w:rPr>
        <w:t xml:space="preserve">eastern </w:t>
      </w:r>
      <w:r>
        <w:rPr>
          <w:rFonts w:ascii="Times New Roman" w:hAnsi="Times New Roman"/>
          <w:sz w:val="24"/>
          <w:szCs w:val="24"/>
        </w:rPr>
        <w:t xml:space="preserve">Ethiopia, genetic diversity; Groundnut, InDel markers. </w:t>
      </w:r>
    </w:p>
    <w:sectPr w:rsidR="00D870BD" w:rsidRPr="002E08D4" w:rsidSect="00147129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compat>
    <w:applyBreakingRules/>
  </w:compat>
  <w:rsids>
    <w:rsidRoot w:val="002E08D4"/>
    <w:rsid w:val="0008435F"/>
    <w:rsid w:val="000F2AC6"/>
    <w:rsid w:val="00147129"/>
    <w:rsid w:val="00160084"/>
    <w:rsid w:val="002C64F5"/>
    <w:rsid w:val="002E08D4"/>
    <w:rsid w:val="00402E50"/>
    <w:rsid w:val="00760344"/>
    <w:rsid w:val="007C2784"/>
    <w:rsid w:val="007F0DF2"/>
    <w:rsid w:val="00850619"/>
    <w:rsid w:val="009D754B"/>
    <w:rsid w:val="00A5781D"/>
    <w:rsid w:val="00B91D81"/>
    <w:rsid w:val="00C458E9"/>
    <w:rsid w:val="00C7068F"/>
    <w:rsid w:val="00D57F32"/>
    <w:rsid w:val="00D87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8D4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8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8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yperlink">
    <w:name w:val="Hyperlink"/>
    <w:uiPriority w:val="99"/>
    <w:unhideWhenUsed/>
    <w:rsid w:val="002E08D4"/>
    <w:rPr>
      <w:color w:val="0000FF"/>
      <w:u w:val="single"/>
    </w:rPr>
  </w:style>
  <w:style w:type="paragraph" w:customStyle="1" w:styleId="Default">
    <w:name w:val="Default"/>
    <w:rsid w:val="002E08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2017-04-11T12:25:00Z</dcterms:created>
  <dcterms:modified xsi:type="dcterms:W3CDTF">2017-04-11T13:12:00Z</dcterms:modified>
</cp:coreProperties>
</file>