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273B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Serum Levels of </w:t>
      </w:r>
      <w:proofErr w:type="spellStart"/>
      <w:r w:rsidRPr="005273BF">
        <w:rPr>
          <w:rFonts w:ascii="Times New Roman" w:eastAsia="Calibri" w:hAnsi="Times New Roman" w:cs="Times New Roman"/>
          <w:b/>
          <w:bCs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and Its Relationship with some Pro-inflammatory Cytokines in a cohort of Egyptian Patients with Alzheimer’s disease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Authors 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</w:pPr>
      <w:r w:rsidRPr="005273B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Marwa A. SAAD </w:t>
      </w:r>
      <w:r w:rsidRPr="005273BF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1*</w:t>
      </w:r>
      <w:r w:rsidRPr="005273BF">
        <w:rPr>
          <w:rFonts w:ascii="Times New Roman" w:eastAsia="Calibri" w:hAnsi="Times New Roman" w:cs="Times New Roman"/>
          <w:b/>
          <w:bCs/>
          <w:sz w:val="24"/>
          <w:szCs w:val="24"/>
        </w:rPr>
        <w:t>, NANY H. ALGYAR</w:t>
      </w:r>
      <w:r w:rsidRPr="005273BF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2</w:t>
      </w:r>
      <w:r w:rsidRPr="005273BF">
        <w:rPr>
          <w:rFonts w:ascii="Times New Roman" w:eastAsia="Calibri" w:hAnsi="Times New Roman" w:cs="Times New Roman"/>
          <w:b/>
          <w:bCs/>
          <w:sz w:val="24"/>
          <w:szCs w:val="24"/>
        </w:rPr>
        <w:t>, Amr M.Elfatatry</w:t>
      </w:r>
      <w:r w:rsidRPr="005273BF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3</w:t>
      </w:r>
      <w:r w:rsidRPr="005273BF">
        <w:rPr>
          <w:rFonts w:ascii="Times New Roman" w:eastAsia="Calibri" w:hAnsi="Times New Roman" w:cs="Times New Roman"/>
          <w:b/>
          <w:bCs/>
          <w:sz w:val="24"/>
          <w:szCs w:val="24"/>
        </w:rPr>
        <w:t>, DALIA A. ELNEILY</w:t>
      </w:r>
      <w:r w:rsidRPr="005273BF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4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>1 Assistant professor of internal medicine, Internal medicine department, faculty of Medicine, Alexandria University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Email: </w:t>
      </w:r>
      <w:hyperlink r:id="rId7" w:history="1">
        <w:r w:rsidRPr="005273BF">
          <w:rPr>
            <w:rFonts w:ascii="Times New Roman" w:eastAsia="Calibri" w:hAnsi="Times New Roman" w:cs="Times New Roman"/>
            <w:i/>
            <w:iCs/>
            <w:color w:val="0563C1"/>
            <w:sz w:val="24"/>
            <w:szCs w:val="24"/>
            <w:u w:val="single"/>
          </w:rPr>
          <w:t>drmarwasaad74@gmail.com</w:t>
        </w:r>
      </w:hyperlink>
      <w:r w:rsidRPr="005273B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>2 Assistant professor of internal medicine, Internal medicine department, faculty of Medicine, Alexandria University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Email: </w:t>
      </w:r>
      <w:hyperlink r:id="rId8" w:history="1">
        <w:r w:rsidRPr="005273BF">
          <w:rPr>
            <w:rFonts w:ascii="Times New Roman" w:eastAsia="Calibri" w:hAnsi="Times New Roman" w:cs="Times New Roman"/>
            <w:i/>
            <w:iCs/>
            <w:color w:val="0563C1"/>
            <w:sz w:val="24"/>
            <w:szCs w:val="24"/>
            <w:u w:val="single"/>
          </w:rPr>
          <w:t>dr_nany_hasan@yahoo.com</w:t>
        </w:r>
      </w:hyperlink>
      <w:r w:rsidRPr="005273B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>3 Assistant professor of neuropsychiatry, Neuropsychiatry department,</w:t>
      </w:r>
      <w:r w:rsidRPr="005273BF">
        <w:rPr>
          <w:rFonts w:ascii="Calibri" w:eastAsia="Calibri" w:hAnsi="Calibri" w:cs="Arial"/>
        </w:rPr>
        <w:t xml:space="preserve"> </w:t>
      </w:r>
      <w:r w:rsidRPr="005273BF">
        <w:rPr>
          <w:rFonts w:ascii="Times New Roman" w:eastAsia="Calibri" w:hAnsi="Times New Roman" w:cs="Times New Roman"/>
          <w:sz w:val="24"/>
          <w:szCs w:val="24"/>
        </w:rPr>
        <w:t>faculty of Medicine, Alexandria University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Email: </w:t>
      </w:r>
      <w:hyperlink r:id="rId9" w:history="1">
        <w:r w:rsidRPr="005273BF">
          <w:rPr>
            <w:rFonts w:ascii="Times New Roman" w:eastAsia="Calibri" w:hAnsi="Times New Roman" w:cs="Times New Roman"/>
            <w:i/>
            <w:iCs/>
            <w:color w:val="0563C1"/>
            <w:sz w:val="24"/>
            <w:szCs w:val="24"/>
            <w:u w:val="single"/>
          </w:rPr>
          <w:t>Amrelfatatry@gmail.com</w:t>
        </w:r>
      </w:hyperlink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>4</w:t>
      </w:r>
      <w:r w:rsidRPr="005273BF">
        <w:rPr>
          <w:rFonts w:ascii="Calibri" w:eastAsia="Calibri" w:hAnsi="Calibri" w:cs="Arial"/>
        </w:rPr>
        <w:t xml:space="preserve"> </w:t>
      </w: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Assistant professor of clinical pathology, Clinical and chemical pathology department, faculty of Medicine, Alexandria University </w:t>
      </w:r>
    </w:p>
    <w:p w:rsidR="005273BF" w:rsidRPr="005273BF" w:rsidRDefault="005273BF" w:rsidP="005273BF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Email: </w:t>
      </w:r>
      <w:hyperlink r:id="rId10" w:history="1">
        <w:r w:rsidRPr="005273BF">
          <w:rPr>
            <w:rFonts w:ascii="Times New Roman" w:eastAsia="Calibri" w:hAnsi="Times New Roman" w:cs="Times New Roman"/>
            <w:i/>
            <w:iCs/>
            <w:color w:val="0563C1"/>
            <w:sz w:val="24"/>
            <w:szCs w:val="24"/>
            <w:u w:val="single"/>
          </w:rPr>
          <w:t>daliaelneely@yahoo.com</w:t>
        </w:r>
      </w:hyperlink>
      <w:r w:rsidRPr="005273B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11"/>
          <w:footerReference w:type="defaul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5273BF" w:rsidP="005273BF">
      <w:pPr>
        <w:pStyle w:val="Heading3"/>
        <w:spacing w:before="147"/>
        <w:jc w:val="both"/>
      </w:pPr>
      <w:r>
        <w:rPr>
          <w:color w:val="BF5A14"/>
        </w:rPr>
        <w:lastRenderedPageBreak/>
        <w:t>Abstract:</w:t>
      </w:r>
    </w:p>
    <w:p w:rsidR="005273BF" w:rsidRPr="005273BF" w:rsidRDefault="005273BF" w:rsidP="005273BF">
      <w:pPr>
        <w:widowControl/>
        <w:spacing w:after="160" w:line="259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Inflammation may play an important role in Alzheimer disease (AD) pathogenesis.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has hallmark regulatory functions in the inflammatory states. The aim of this study was to determine whether plasma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levels would be useful in the diagnosis of patients with AD and to investigate the relationships between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and other inflammatory markers namely IL-6, TNF-α, and CRP.</w:t>
      </w:r>
      <w:r w:rsidRPr="005273BF">
        <w:rPr>
          <w:rFonts w:ascii="Calibri" w:eastAsia="Calibri" w:hAnsi="Calibri" w:cs="Arial"/>
        </w:rPr>
        <w:t xml:space="preserve"> </w:t>
      </w:r>
      <w:r w:rsidRPr="005273BF">
        <w:rPr>
          <w:rFonts w:ascii="Times New Roman" w:eastAsia="Calibri" w:hAnsi="Times New Roman" w:cs="Times New Roman"/>
          <w:sz w:val="24"/>
          <w:szCs w:val="24"/>
        </w:rPr>
        <w:t>95 AD patients and 35 sex and age matched healthy subjects were included in the present study. Subjects with the following conditions were excluded from the study; DM, hypertension, liver or renal failure, ischemic heart disease, congestive heart failure, stroke, subjects with BMI over 25, thyroid disorders, active infection or other inflammatory diseases, chronic use of anti-inflammatory drugs. The diagnosis of AD was determined based on the Diagnostic and Statistical Manual of Mental Disorders 4th edition, text revision (DSM-IV-TR) criteria and MMSE.</w:t>
      </w:r>
      <w:r w:rsidRPr="005273BF">
        <w:rPr>
          <w:rFonts w:ascii="Calibri" w:eastAsia="Calibri" w:hAnsi="Calibri" w:cs="Arial"/>
        </w:rPr>
        <w:t xml:space="preserve"> </w:t>
      </w: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Serum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, IL-6, TNF-α, and CRP were </w:t>
      </w:r>
      <w:r w:rsidRPr="005273BF">
        <w:rPr>
          <w:rFonts w:ascii="Times New Roman" w:eastAsia="Calibri" w:hAnsi="Times New Roman" w:cs="Times New Roman"/>
          <w:sz w:val="24"/>
          <w:szCs w:val="24"/>
        </w:rPr>
        <w:lastRenderedPageBreak/>
        <w:t>measured for all participants.</w:t>
      </w:r>
      <w:r w:rsidRPr="005273BF">
        <w:rPr>
          <w:rFonts w:ascii="Calibri" w:eastAsia="Calibri" w:hAnsi="Calibri" w:cs="Arial"/>
        </w:rPr>
        <w:t xml:space="preserve"> </w:t>
      </w: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Serum levels of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, IL-6, CRP, and TNF-α were significantly higher in patients with AD than healthy controls. The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levels were positively correlated with the levels of IL-6, CRP, and TNF-α. MMSE was negatively correlated with IL-6, CRP, and TNF-α, whereas the correlation is only significant with CRP.</w:t>
      </w:r>
      <w:r w:rsidRPr="005273BF">
        <w:rPr>
          <w:rFonts w:ascii="Calibri" w:eastAsia="Calibri" w:hAnsi="Calibri" w:cs="Arial"/>
        </w:rPr>
        <w:t xml:space="preserve"> </w:t>
      </w:r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A high statistically negative correlation was found between MMSE and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levels. We concluded that serum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resistin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may be linked to </w:t>
      </w:r>
      <w:proofErr w:type="spellStart"/>
      <w:r w:rsidRPr="005273BF">
        <w:rPr>
          <w:rFonts w:ascii="Times New Roman" w:eastAsia="Calibri" w:hAnsi="Times New Roman" w:cs="Times New Roman"/>
          <w:sz w:val="24"/>
          <w:szCs w:val="24"/>
        </w:rPr>
        <w:t>neuro-inflammtion</w:t>
      </w:r>
      <w:proofErr w:type="spell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of AD. Further studies with large </w:t>
      </w:r>
      <w:proofErr w:type="gramStart"/>
      <w:r w:rsidRPr="005273BF">
        <w:rPr>
          <w:rFonts w:ascii="Times New Roman" w:eastAsia="Calibri" w:hAnsi="Times New Roman" w:cs="Times New Roman"/>
          <w:sz w:val="24"/>
          <w:szCs w:val="24"/>
        </w:rPr>
        <w:t>patients</w:t>
      </w:r>
      <w:proofErr w:type="gramEnd"/>
      <w:r w:rsidRPr="005273BF">
        <w:rPr>
          <w:rFonts w:ascii="Times New Roman" w:eastAsia="Calibri" w:hAnsi="Times New Roman" w:cs="Times New Roman"/>
          <w:sz w:val="24"/>
          <w:szCs w:val="24"/>
        </w:rPr>
        <w:t xml:space="preserve"> number are needed in order to investigate a novel therapy for reversing or arresting the disease in the case of AD.</w:t>
      </w:r>
    </w:p>
    <w:p w:rsidR="005973B9" w:rsidRPr="005273BF" w:rsidRDefault="00A9710C" w:rsidP="005273BF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 (minimum 5)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b/>
          <w:bCs/>
          <w:sz w:val="18"/>
        </w:rPr>
      </w:pPr>
      <w:r w:rsidRPr="005273BF">
        <w:rPr>
          <w:rFonts w:ascii="Calibri" w:eastAsia="Calibri" w:hAnsi="Calibri" w:cs="Calibri"/>
          <w:sz w:val="18"/>
        </w:rPr>
        <w:t xml:space="preserve">1. Association of serum </w:t>
      </w:r>
      <w:proofErr w:type="spellStart"/>
      <w:r w:rsidRPr="005273BF">
        <w:rPr>
          <w:rFonts w:ascii="Calibri" w:eastAsia="Calibri" w:hAnsi="Calibri" w:cs="Calibri"/>
          <w:sz w:val="18"/>
        </w:rPr>
        <w:t>Fetuin</w:t>
      </w:r>
      <w:proofErr w:type="spellEnd"/>
      <w:r w:rsidRPr="005273BF">
        <w:rPr>
          <w:rFonts w:ascii="Calibri" w:eastAsia="Calibri" w:hAnsi="Calibri" w:cs="Calibri"/>
          <w:sz w:val="18"/>
        </w:rPr>
        <w:t xml:space="preserve">-A concentration and bone mineral density in postmenopausal women. Published in </w:t>
      </w:r>
      <w:r w:rsidRPr="005273BF">
        <w:rPr>
          <w:rFonts w:ascii="Calibri" w:eastAsia="Calibri" w:hAnsi="Calibri" w:cs="Calibri"/>
          <w:b/>
          <w:bCs/>
          <w:sz w:val="18"/>
        </w:rPr>
        <w:t xml:space="preserve">Journal of Medical Science and Clinical research </w:t>
      </w:r>
      <w:proofErr w:type="spellStart"/>
      <w:r w:rsidRPr="005273BF">
        <w:rPr>
          <w:rFonts w:ascii="Calibri" w:eastAsia="Calibri" w:hAnsi="Calibri" w:cs="Calibri"/>
          <w:b/>
          <w:bCs/>
          <w:sz w:val="18"/>
        </w:rPr>
        <w:t>Vol</w:t>
      </w:r>
      <w:proofErr w:type="spellEnd"/>
      <w:r w:rsidRPr="005273BF">
        <w:rPr>
          <w:rFonts w:ascii="Calibri" w:eastAsia="Calibri" w:hAnsi="Calibri" w:cs="Calibri"/>
          <w:b/>
          <w:bCs/>
          <w:sz w:val="18"/>
        </w:rPr>
        <w:t>||3||Issue||11||Page 8220-8227||November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sz w:val="18"/>
        </w:rPr>
      </w:pP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b/>
          <w:bCs/>
          <w:sz w:val="18"/>
        </w:rPr>
      </w:pPr>
      <w:r w:rsidRPr="005273BF">
        <w:rPr>
          <w:rFonts w:ascii="Calibri" w:eastAsia="Calibri" w:hAnsi="Calibri" w:cs="Calibri"/>
          <w:sz w:val="18"/>
        </w:rPr>
        <w:t xml:space="preserve">2. Endoscopic findings in Egyptian patients presenting with esophageal dysphagia at different age groups. Published in </w:t>
      </w:r>
      <w:r w:rsidRPr="005273BF">
        <w:rPr>
          <w:rFonts w:ascii="Calibri" w:eastAsia="Calibri" w:hAnsi="Calibri" w:cs="Calibri"/>
          <w:b/>
          <w:bCs/>
          <w:sz w:val="18"/>
        </w:rPr>
        <w:t>American Journal of Internal Medicine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b/>
          <w:bCs/>
          <w:sz w:val="18"/>
        </w:rPr>
      </w:pPr>
      <w:r w:rsidRPr="005273BF">
        <w:rPr>
          <w:rFonts w:ascii="Calibri" w:eastAsia="Calibri" w:hAnsi="Calibri" w:cs="Calibri"/>
          <w:b/>
          <w:bCs/>
          <w:sz w:val="18"/>
        </w:rPr>
        <w:t>Volume 3, Issue 6, November 2015.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b/>
          <w:bCs/>
          <w:sz w:val="18"/>
        </w:rPr>
      </w:pP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b/>
          <w:bCs/>
          <w:sz w:val="18"/>
        </w:rPr>
      </w:pPr>
      <w:r w:rsidRPr="005273BF">
        <w:rPr>
          <w:rFonts w:ascii="Calibri" w:eastAsia="Calibri" w:hAnsi="Calibri" w:cs="Calibri"/>
          <w:b/>
          <w:bCs/>
          <w:sz w:val="18"/>
        </w:rPr>
        <w:t>3.</w:t>
      </w:r>
      <w:r w:rsidRPr="005273BF">
        <w:rPr>
          <w:rFonts w:ascii="Calibri" w:eastAsia="Calibri" w:hAnsi="Calibri" w:cs="Calibri"/>
          <w:sz w:val="18"/>
        </w:rPr>
        <w:t xml:space="preserve"> G2019S mutation of the </w:t>
      </w:r>
      <w:proofErr w:type="spellStart"/>
      <w:r w:rsidRPr="005273BF">
        <w:rPr>
          <w:rFonts w:ascii="Calibri" w:eastAsia="Calibri" w:hAnsi="Calibri" w:cs="Calibri"/>
          <w:sz w:val="18"/>
        </w:rPr>
        <w:t>Leucine</w:t>
      </w:r>
      <w:proofErr w:type="spellEnd"/>
      <w:r w:rsidRPr="005273BF">
        <w:rPr>
          <w:rFonts w:ascii="Calibri" w:eastAsia="Calibri" w:hAnsi="Calibri" w:cs="Calibri"/>
          <w:sz w:val="18"/>
        </w:rPr>
        <w:t xml:space="preserve">-rich Repeat Kinase 2 (LRRK2) gene in cohort of Egyptian patients with Parkinson’s disease. Published in </w:t>
      </w:r>
      <w:r w:rsidRPr="005273BF">
        <w:rPr>
          <w:rFonts w:ascii="Calibri" w:eastAsia="Calibri" w:hAnsi="Calibri" w:cs="Calibri"/>
          <w:b/>
          <w:bCs/>
          <w:sz w:val="18"/>
        </w:rPr>
        <w:t xml:space="preserve">Genetic Testing and Molecular </w:t>
      </w:r>
      <w:proofErr w:type="spellStart"/>
      <w:r w:rsidRPr="005273BF">
        <w:rPr>
          <w:rFonts w:ascii="Calibri" w:eastAsia="Calibri" w:hAnsi="Calibri" w:cs="Calibri"/>
          <w:b/>
          <w:bCs/>
          <w:sz w:val="18"/>
        </w:rPr>
        <w:t>Biomarkers.Volume</w:t>
      </w:r>
      <w:proofErr w:type="spellEnd"/>
      <w:r w:rsidRPr="005273BF">
        <w:rPr>
          <w:rFonts w:ascii="Calibri" w:eastAsia="Calibri" w:hAnsi="Calibri" w:cs="Calibri"/>
          <w:b/>
          <w:bCs/>
          <w:sz w:val="18"/>
        </w:rPr>
        <w:t xml:space="preserve"> 15, Issue </w:t>
      </w:r>
      <w:proofErr w:type="gramStart"/>
      <w:r w:rsidRPr="005273BF">
        <w:rPr>
          <w:rFonts w:ascii="Calibri" w:eastAsia="Calibri" w:hAnsi="Calibri" w:cs="Calibri"/>
          <w:b/>
          <w:bCs/>
          <w:sz w:val="18"/>
        </w:rPr>
        <w:t>12 ,</w:t>
      </w:r>
      <w:proofErr w:type="gramEnd"/>
      <w:r w:rsidRPr="005273BF">
        <w:rPr>
          <w:rFonts w:ascii="Calibri" w:eastAsia="Calibri" w:hAnsi="Calibri" w:cs="Calibri"/>
          <w:b/>
          <w:bCs/>
          <w:sz w:val="18"/>
        </w:rPr>
        <w:t xml:space="preserve"> pages: 861-866   December 2011.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sz w:val="18"/>
        </w:rPr>
      </w:pP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b/>
          <w:bCs/>
          <w:sz w:val="18"/>
          <w:rtl/>
          <w:lang w:bidi="ar-EG"/>
        </w:rPr>
      </w:pPr>
      <w:r w:rsidRPr="005273BF">
        <w:rPr>
          <w:rFonts w:ascii="Calibri" w:eastAsia="Calibri" w:hAnsi="Calibri" w:cs="Calibri"/>
          <w:sz w:val="18"/>
        </w:rPr>
        <w:t xml:space="preserve">4. Serum total </w:t>
      </w:r>
      <w:proofErr w:type="spellStart"/>
      <w:r w:rsidRPr="005273BF">
        <w:rPr>
          <w:rFonts w:ascii="Calibri" w:eastAsia="Calibri" w:hAnsi="Calibri" w:cs="Calibri"/>
          <w:sz w:val="18"/>
        </w:rPr>
        <w:t>osteocalcin</w:t>
      </w:r>
      <w:proofErr w:type="spellEnd"/>
      <w:r w:rsidRPr="005273BF">
        <w:rPr>
          <w:rFonts w:ascii="Calibri" w:eastAsia="Calibri" w:hAnsi="Calibri" w:cs="Calibri"/>
          <w:sz w:val="18"/>
        </w:rPr>
        <w:t xml:space="preserve"> level as a vascular marker in elderly patients with metabolic syndrome. </w:t>
      </w:r>
      <w:proofErr w:type="spellStart"/>
      <w:r w:rsidRPr="005273BF">
        <w:rPr>
          <w:rFonts w:ascii="Calibri" w:eastAsia="Calibri" w:hAnsi="Calibri" w:cs="Calibri"/>
          <w:sz w:val="18"/>
        </w:rPr>
        <w:t>Publiushed</w:t>
      </w:r>
      <w:proofErr w:type="spellEnd"/>
      <w:r w:rsidRPr="005273BF">
        <w:rPr>
          <w:rFonts w:ascii="Calibri" w:eastAsia="Calibri" w:hAnsi="Calibri" w:cs="Calibri"/>
          <w:sz w:val="18"/>
        </w:rPr>
        <w:t xml:space="preserve"> in </w:t>
      </w:r>
      <w:r w:rsidRPr="005273BF">
        <w:rPr>
          <w:rFonts w:ascii="Calibri" w:eastAsia="Calibri" w:hAnsi="Calibri" w:cs="Calibri"/>
          <w:b/>
          <w:bCs/>
          <w:sz w:val="18"/>
        </w:rPr>
        <w:t>Egyptian Journal of Obesity, Diabetes, and Endocrinology December 2015.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5273BF">
        <w:rPr>
          <w:rFonts w:ascii="Calibri" w:eastAsia="Calibri" w:hAnsi="Calibri" w:cs="Calibri"/>
          <w:sz w:val="18"/>
        </w:rPr>
        <w:t xml:space="preserve">5. Study of frailty index in elderly male patients with type 2 Diabetes </w:t>
      </w:r>
      <w:r w:rsidRPr="005273BF">
        <w:rPr>
          <w:rFonts w:ascii="Calibri" w:eastAsia="Calibri" w:hAnsi="Calibri" w:cs="Calibri"/>
          <w:sz w:val="18"/>
        </w:rPr>
        <w:lastRenderedPageBreak/>
        <w:t xml:space="preserve">mellitus. Published in </w:t>
      </w:r>
      <w:r w:rsidRPr="005273BF">
        <w:rPr>
          <w:rFonts w:ascii="Calibri" w:eastAsia="Calibri" w:hAnsi="Calibri" w:cs="Calibri"/>
          <w:b/>
          <w:bCs/>
          <w:sz w:val="18"/>
        </w:rPr>
        <w:t>Egyptian Journal of Obesity, Diabetes, and Endocrinology Volume 3, Issue 6, November 2015</w:t>
      </w:r>
      <w:r w:rsidRPr="005273BF">
        <w:rPr>
          <w:rFonts w:ascii="Calibri" w:eastAsia="Calibri" w:hAnsi="Calibri" w:cs="Calibri"/>
          <w:sz w:val="18"/>
        </w:rPr>
        <w:t>.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b/>
          <w:bCs/>
          <w:sz w:val="18"/>
        </w:rPr>
      </w:pPr>
      <w:r w:rsidRPr="005273BF">
        <w:rPr>
          <w:rFonts w:ascii="Calibri" w:eastAsia="Calibri" w:hAnsi="Calibri" w:cs="Calibri"/>
          <w:sz w:val="18"/>
        </w:rPr>
        <w:t xml:space="preserve">6. Study the efficacy of Budesonide enema in treating Collagenous Microscopic Colitis: An Egyptian trial. Published in </w:t>
      </w:r>
      <w:r w:rsidRPr="005273BF">
        <w:rPr>
          <w:rFonts w:ascii="Calibri" w:eastAsia="Calibri" w:hAnsi="Calibri" w:cs="Calibri"/>
          <w:b/>
          <w:bCs/>
          <w:sz w:val="18"/>
        </w:rPr>
        <w:t xml:space="preserve">American Journal of Internal Medicine Volume 3, Issue 6, </w:t>
      </w:r>
      <w:proofErr w:type="gramStart"/>
      <w:r w:rsidRPr="005273BF">
        <w:rPr>
          <w:rFonts w:ascii="Calibri" w:eastAsia="Calibri" w:hAnsi="Calibri" w:cs="Calibri"/>
          <w:b/>
          <w:bCs/>
          <w:sz w:val="18"/>
        </w:rPr>
        <w:t>November</w:t>
      </w:r>
      <w:proofErr w:type="gramEnd"/>
      <w:r w:rsidRPr="005273BF">
        <w:rPr>
          <w:rFonts w:ascii="Calibri" w:eastAsia="Calibri" w:hAnsi="Calibri" w:cs="Calibri"/>
          <w:b/>
          <w:bCs/>
          <w:sz w:val="18"/>
        </w:rPr>
        <w:t xml:space="preserve"> 2015.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5273BF">
        <w:rPr>
          <w:rFonts w:ascii="Calibri" w:eastAsia="Calibri" w:hAnsi="Calibri" w:cs="Calibri"/>
          <w:b/>
          <w:bCs/>
          <w:sz w:val="18"/>
        </w:rPr>
        <w:t>7</w:t>
      </w:r>
      <w:r w:rsidRPr="005273BF">
        <w:rPr>
          <w:rFonts w:ascii="Calibri" w:eastAsia="Calibri" w:hAnsi="Calibri" w:cs="Calibri"/>
          <w:sz w:val="18"/>
        </w:rPr>
        <w:t xml:space="preserve">. Evaluation of Sex-specific Association of Serum testosterone and estradiol levels with frailty in Elderly Egyptian men and women. Published in </w:t>
      </w:r>
      <w:r w:rsidRPr="005273BF">
        <w:rPr>
          <w:rFonts w:ascii="Calibri" w:eastAsia="Calibri" w:hAnsi="Calibri" w:cs="Calibri"/>
          <w:b/>
          <w:bCs/>
          <w:sz w:val="18"/>
        </w:rPr>
        <w:t>Egyptian Journal of Obesity, Diabetes, and Endocrinology Volume 3, Issue 10, pages: 8046-8056   April 2016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5273BF">
        <w:rPr>
          <w:rFonts w:ascii="Calibri" w:eastAsia="Calibri" w:hAnsi="Calibri" w:cs="Calibri"/>
          <w:b/>
          <w:bCs/>
          <w:sz w:val="18"/>
        </w:rPr>
        <w:t>8.</w:t>
      </w:r>
      <w:r w:rsidRPr="005273BF">
        <w:rPr>
          <w:rFonts w:ascii="Calibri" w:eastAsia="Calibri" w:hAnsi="Calibri" w:cs="Calibri"/>
          <w:sz w:val="18"/>
        </w:rPr>
        <w:t xml:space="preserve"> The Correlation between anthropometric parameters and biochemical cardiovascular risk markers in elderly hypertensive patients. Published in </w:t>
      </w:r>
      <w:r w:rsidRPr="005273BF">
        <w:rPr>
          <w:rFonts w:ascii="Calibri" w:eastAsia="Calibri" w:hAnsi="Calibri" w:cs="Calibri"/>
          <w:b/>
          <w:bCs/>
          <w:sz w:val="18"/>
        </w:rPr>
        <w:t>Journal of Medical Science and Clinical Research Volume 3, Issue 10, pages: 8046-8056   October 2015.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b/>
          <w:bCs/>
          <w:sz w:val="18"/>
        </w:rPr>
      </w:pPr>
      <w:r w:rsidRPr="005273BF">
        <w:rPr>
          <w:rFonts w:ascii="Calibri" w:eastAsia="Calibri" w:hAnsi="Calibri" w:cs="Calibri"/>
          <w:b/>
          <w:bCs/>
          <w:sz w:val="18"/>
        </w:rPr>
        <w:t>9</w:t>
      </w:r>
      <w:r w:rsidRPr="005273BF">
        <w:rPr>
          <w:rFonts w:ascii="Calibri" w:eastAsia="Calibri" w:hAnsi="Calibri" w:cs="Calibri"/>
          <w:sz w:val="18"/>
        </w:rPr>
        <w:t xml:space="preserve">. Serum Levels of high Molecular Weight </w:t>
      </w:r>
      <w:proofErr w:type="spellStart"/>
      <w:r w:rsidRPr="005273BF">
        <w:rPr>
          <w:rFonts w:ascii="Calibri" w:eastAsia="Calibri" w:hAnsi="Calibri" w:cs="Calibri"/>
          <w:sz w:val="18"/>
        </w:rPr>
        <w:t>Adiponectin</w:t>
      </w:r>
      <w:proofErr w:type="spellEnd"/>
      <w:r w:rsidRPr="005273BF">
        <w:rPr>
          <w:rFonts w:ascii="Calibri" w:eastAsia="Calibri" w:hAnsi="Calibri" w:cs="Calibri"/>
          <w:sz w:val="18"/>
        </w:rPr>
        <w:t xml:space="preserve"> and </w:t>
      </w:r>
      <w:proofErr w:type="spellStart"/>
      <w:r w:rsidRPr="005273BF">
        <w:rPr>
          <w:rFonts w:ascii="Calibri" w:eastAsia="Calibri" w:hAnsi="Calibri" w:cs="Calibri"/>
          <w:sz w:val="18"/>
        </w:rPr>
        <w:t>Leptin</w:t>
      </w:r>
      <w:proofErr w:type="spellEnd"/>
      <w:r w:rsidRPr="005273BF">
        <w:rPr>
          <w:rFonts w:ascii="Calibri" w:eastAsia="Calibri" w:hAnsi="Calibri" w:cs="Calibri"/>
          <w:sz w:val="18"/>
        </w:rPr>
        <w:t xml:space="preserve"> in Elderly Patients with Dementia. Published in </w:t>
      </w:r>
      <w:r w:rsidRPr="005273BF">
        <w:rPr>
          <w:rFonts w:ascii="Calibri" w:eastAsia="Calibri" w:hAnsi="Calibri" w:cs="Calibri"/>
          <w:b/>
          <w:bCs/>
          <w:sz w:val="18"/>
        </w:rPr>
        <w:t>Journal of Clinical Science and Clinical Research Volume 4, Issue 5, Page 10422-10431.</w:t>
      </w:r>
    </w:p>
    <w:p w:rsidR="005273BF" w:rsidRPr="005273BF" w:rsidRDefault="005273BF" w:rsidP="005273BF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5273BF">
        <w:rPr>
          <w:rFonts w:ascii="Calibri" w:eastAsia="Calibri" w:hAnsi="Calibri" w:cs="Calibri"/>
          <w:b/>
          <w:bCs/>
          <w:sz w:val="18"/>
        </w:rPr>
        <w:t xml:space="preserve">10. </w:t>
      </w:r>
      <w:r w:rsidRPr="005273BF">
        <w:rPr>
          <w:rFonts w:ascii="Calibri" w:eastAsia="Calibri" w:hAnsi="Calibri" w:cs="Calibri"/>
          <w:sz w:val="18"/>
        </w:rPr>
        <w:t>STUDY OF THE ASSOCIATION BETWEEN COGNITION AND LEVELS OF CYSTATIN C IN ELDERLY PATIENTS WITH CHRONIC KIDNEY DISEASE</w:t>
      </w:r>
      <w:proofErr w:type="gramStart"/>
      <w:r w:rsidRPr="005273BF">
        <w:rPr>
          <w:rFonts w:ascii="Calibri" w:eastAsia="Calibri" w:hAnsi="Calibri" w:cs="Calibri"/>
          <w:sz w:val="18"/>
        </w:rPr>
        <w:t>.(</w:t>
      </w:r>
      <w:proofErr w:type="gramEnd"/>
      <w:r w:rsidRPr="005273BF">
        <w:rPr>
          <w:rFonts w:ascii="Calibri" w:eastAsia="Calibri" w:hAnsi="Calibri" w:cs="Calibri"/>
          <w:sz w:val="18"/>
        </w:rPr>
        <w:t xml:space="preserve"> ongoing </w:t>
      </w:r>
      <w:proofErr w:type="spellStart"/>
      <w:r w:rsidRPr="005273BF">
        <w:rPr>
          <w:rFonts w:ascii="Calibri" w:eastAsia="Calibri" w:hAnsi="Calibri" w:cs="Calibri"/>
          <w:sz w:val="18"/>
        </w:rPr>
        <w:t>pubishing</w:t>
      </w:r>
      <w:proofErr w:type="spellEnd"/>
      <w:r w:rsidRPr="005273BF">
        <w:rPr>
          <w:rFonts w:ascii="Calibri" w:eastAsia="Calibri" w:hAnsi="Calibri" w:cs="Calibri"/>
          <w:sz w:val="18"/>
        </w:rPr>
        <w:t>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32A33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273BF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5273BF">
        <w:rPr>
          <w:noProof/>
        </w:rPr>
        <w:drawing>
          <wp:inline distT="0" distB="0" distL="0" distR="0" wp14:anchorId="5D01FFC6">
            <wp:extent cx="1390015" cy="177419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77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6413F" w:rsidRPr="0006413F" w:rsidRDefault="0006413F" w:rsidP="0006413F">
      <w:pPr>
        <w:rPr>
          <w:rFonts w:asciiTheme="majorBidi" w:hAnsiTheme="majorBidi" w:cstheme="majorBidi"/>
          <w:bCs/>
          <w:sz w:val="24"/>
          <w:szCs w:val="24"/>
        </w:rPr>
      </w:pPr>
      <w:r w:rsidRPr="0006413F">
        <w:rPr>
          <w:rFonts w:asciiTheme="majorBidi" w:hAnsiTheme="majorBidi" w:cstheme="majorBidi"/>
          <w:bCs/>
          <w:sz w:val="24"/>
          <w:szCs w:val="24"/>
        </w:rPr>
        <w:t xml:space="preserve">Marwa A. </w:t>
      </w:r>
      <w:proofErr w:type="spellStart"/>
      <w:r w:rsidRPr="0006413F">
        <w:rPr>
          <w:rFonts w:asciiTheme="majorBidi" w:hAnsiTheme="majorBidi" w:cstheme="majorBidi"/>
          <w:bCs/>
          <w:sz w:val="24"/>
          <w:szCs w:val="24"/>
        </w:rPr>
        <w:t>Saad</w:t>
      </w:r>
      <w:proofErr w:type="spellEnd"/>
      <w:r w:rsidRPr="0006413F">
        <w:rPr>
          <w:rFonts w:asciiTheme="majorBidi" w:hAnsiTheme="majorBidi" w:cstheme="majorBidi"/>
          <w:bCs/>
          <w:sz w:val="24"/>
          <w:szCs w:val="24"/>
        </w:rPr>
        <w:t xml:space="preserve"> born in </w:t>
      </w:r>
      <w:r w:rsidRPr="0006413F">
        <w:rPr>
          <w:rFonts w:asciiTheme="majorBidi" w:hAnsiTheme="majorBidi" w:cstheme="majorBidi"/>
          <w:sz w:val="24"/>
          <w:szCs w:val="24"/>
        </w:rPr>
        <w:t>October</w:t>
      </w:r>
      <w:r w:rsidRPr="0006413F">
        <w:rPr>
          <w:rFonts w:asciiTheme="majorBidi" w:hAnsiTheme="majorBidi" w:cstheme="majorBidi"/>
          <w:sz w:val="24"/>
          <w:szCs w:val="24"/>
        </w:rPr>
        <w:t xml:space="preserve"> 26</w:t>
      </w:r>
      <w:r w:rsidRPr="0006413F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06413F">
        <w:rPr>
          <w:rFonts w:asciiTheme="majorBidi" w:hAnsiTheme="majorBidi" w:cstheme="majorBidi"/>
          <w:sz w:val="24"/>
          <w:szCs w:val="24"/>
        </w:rPr>
        <w:t xml:space="preserve"> 1974</w:t>
      </w:r>
      <w:r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bCs/>
          <w:sz w:val="24"/>
          <w:szCs w:val="24"/>
        </w:rPr>
        <w:t>E</w:t>
      </w:r>
      <w:r w:rsidRPr="0006413F">
        <w:rPr>
          <w:rFonts w:asciiTheme="majorBidi" w:hAnsiTheme="majorBidi" w:cstheme="majorBidi"/>
          <w:sz w:val="24"/>
          <w:szCs w:val="24"/>
        </w:rPr>
        <w:t xml:space="preserve">gyptian </w:t>
      </w:r>
      <w:r>
        <w:rPr>
          <w:rFonts w:asciiTheme="majorBidi" w:hAnsiTheme="majorBidi" w:cstheme="majorBidi"/>
          <w:bCs/>
          <w:sz w:val="24"/>
          <w:szCs w:val="24"/>
        </w:rPr>
        <w:t xml:space="preserve">, </w:t>
      </w:r>
      <w:r w:rsidRPr="0006413F">
        <w:rPr>
          <w:rFonts w:ascii="Arial Narrow" w:hAnsi="Arial Narrow" w:cs="Arial Hebrew Light"/>
          <w:b/>
          <w:sz w:val="28"/>
          <w:szCs w:val="28"/>
        </w:rPr>
        <w:t xml:space="preserve">BMCH; </w:t>
      </w:r>
      <w:r w:rsidRPr="0006413F">
        <w:rPr>
          <w:rFonts w:ascii="Arial Narrow" w:hAnsi="Arial Narrow" w:cs="Arial Hebrew Light"/>
          <w:bCs/>
          <w:sz w:val="28"/>
          <w:szCs w:val="28"/>
        </w:rPr>
        <w:t>Faculty of Medicine, Alexand</w:t>
      </w:r>
      <w:r>
        <w:rPr>
          <w:rFonts w:ascii="Arial Narrow" w:hAnsi="Arial Narrow" w:cs="Arial Hebrew Light"/>
          <w:bCs/>
          <w:sz w:val="28"/>
          <w:szCs w:val="28"/>
        </w:rPr>
        <w:t xml:space="preserve">ria University, Egypt, Oct 1998 graduated with </w:t>
      </w:r>
      <w:r w:rsidRPr="00430D3E">
        <w:rPr>
          <w:rFonts w:ascii="Arial Narrow" w:hAnsi="Arial Narrow" w:cs="Arial Hebrew Light"/>
          <w:bCs/>
          <w:sz w:val="28"/>
          <w:szCs w:val="28"/>
        </w:rPr>
        <w:t xml:space="preserve"> Excellent with </w:t>
      </w:r>
      <w:r>
        <w:rPr>
          <w:rFonts w:ascii="Arial Narrow" w:hAnsi="Arial Narrow" w:cs="Arial Hebrew Light"/>
          <w:bCs/>
          <w:sz w:val="28"/>
          <w:szCs w:val="28"/>
        </w:rPr>
        <w:t>honor” .</w:t>
      </w:r>
      <w:r w:rsidRPr="0006413F">
        <w:rPr>
          <w:rFonts w:ascii="Arial Narrow" w:hAnsi="Arial Narrow" w:cs="Arial Hebrew Light"/>
          <w:b/>
          <w:sz w:val="28"/>
          <w:szCs w:val="28"/>
        </w:rPr>
        <w:t xml:space="preserve">Master degree of Internal Medicine; </w:t>
      </w:r>
      <w:r w:rsidRPr="0006413F">
        <w:rPr>
          <w:rFonts w:ascii="Arial Narrow" w:hAnsi="Arial Narrow" w:cs="Arial Hebrew Light"/>
          <w:bCs/>
          <w:sz w:val="28"/>
          <w:szCs w:val="28"/>
        </w:rPr>
        <w:t xml:space="preserve">Faculty of Medicine, Alexandria University, Egypt, 2003. Graduation Grade: very </w:t>
      </w:r>
      <w:proofErr w:type="spellStart"/>
      <w:r w:rsidRPr="0006413F">
        <w:rPr>
          <w:rFonts w:ascii="Arial Narrow" w:hAnsi="Arial Narrow" w:cs="Arial Hebrew Light"/>
          <w:bCs/>
          <w:sz w:val="28"/>
          <w:szCs w:val="28"/>
        </w:rPr>
        <w:t>good</w:t>
      </w:r>
      <w:r w:rsidRPr="0006413F">
        <w:rPr>
          <w:rFonts w:ascii="Arial Narrow" w:hAnsi="Arial Narrow" w:cs="Arial Hebrew Light"/>
          <w:b/>
          <w:sz w:val="28"/>
          <w:szCs w:val="28"/>
        </w:rPr>
        <w:t>.</w:t>
      </w:r>
      <w:r w:rsidRPr="0006413F">
        <w:rPr>
          <w:rFonts w:ascii="Arial Narrow" w:hAnsi="Arial Narrow" w:cs="Arial Hebrew Light"/>
          <w:b/>
          <w:bCs/>
          <w:sz w:val="28"/>
          <w:szCs w:val="28"/>
        </w:rPr>
        <w:t>The</w:t>
      </w:r>
      <w:proofErr w:type="spellEnd"/>
      <w:r w:rsidRPr="0006413F">
        <w:rPr>
          <w:rFonts w:ascii="Arial Narrow" w:hAnsi="Arial Narrow" w:cs="Arial Hebrew Light"/>
          <w:b/>
          <w:bCs/>
          <w:sz w:val="28"/>
          <w:szCs w:val="28"/>
        </w:rPr>
        <w:t xml:space="preserve"> Master Degree thesis</w:t>
      </w:r>
      <w:r w:rsidRPr="0006413F">
        <w:rPr>
          <w:rFonts w:ascii="Arial Narrow" w:hAnsi="Arial Narrow" w:cs="Arial Hebrew Light"/>
          <w:sz w:val="28"/>
          <w:szCs w:val="28"/>
        </w:rPr>
        <w:t xml:space="preserve"> </w:t>
      </w:r>
      <w:proofErr w:type="spellStart"/>
      <w:r w:rsidRPr="0006413F">
        <w:rPr>
          <w:rFonts w:ascii="Arial Narrow" w:hAnsi="Arial Narrow" w:cs="Arial Hebrew Light"/>
          <w:sz w:val="28"/>
          <w:szCs w:val="28"/>
        </w:rPr>
        <w:t>was</w:t>
      </w:r>
      <w:proofErr w:type="gramStart"/>
      <w:r w:rsidRPr="0006413F">
        <w:rPr>
          <w:rFonts w:ascii="Arial Narrow" w:hAnsi="Arial Narrow" w:cs="Arial Hebrew Light"/>
          <w:sz w:val="28"/>
          <w:szCs w:val="28"/>
        </w:rPr>
        <w:t>:</w:t>
      </w:r>
      <w:r>
        <w:rPr>
          <w:rFonts w:ascii="Arial Narrow" w:hAnsi="Arial Narrow" w:cs="Arial Hebrew Light"/>
          <w:i/>
          <w:sz w:val="28"/>
          <w:szCs w:val="28"/>
        </w:rPr>
        <w:t>“</w:t>
      </w:r>
      <w:proofErr w:type="gramEnd"/>
      <w:r w:rsidRPr="00430D3E">
        <w:rPr>
          <w:rFonts w:ascii="Arial Narrow" w:hAnsi="Arial Narrow" w:cs="Arial Hebrew Light"/>
          <w:i/>
          <w:sz w:val="28"/>
          <w:szCs w:val="28"/>
        </w:rPr>
        <w:t>Effect</w:t>
      </w:r>
      <w:proofErr w:type="spellEnd"/>
      <w:r w:rsidRPr="00430D3E">
        <w:rPr>
          <w:rFonts w:ascii="Arial Narrow" w:hAnsi="Arial Narrow" w:cs="Arial Hebrew Light"/>
          <w:i/>
          <w:sz w:val="28"/>
          <w:szCs w:val="28"/>
        </w:rPr>
        <w:t xml:space="preserve"> of Age on Some </w:t>
      </w:r>
      <w:proofErr w:type="spellStart"/>
      <w:r w:rsidRPr="00430D3E">
        <w:rPr>
          <w:rFonts w:ascii="Arial Narrow" w:hAnsi="Arial Narrow" w:cs="Arial Hebrew Light"/>
          <w:i/>
          <w:sz w:val="28"/>
          <w:szCs w:val="28"/>
        </w:rPr>
        <w:t>Hemorheological</w:t>
      </w:r>
      <w:proofErr w:type="spellEnd"/>
      <w:r w:rsidRPr="00430D3E">
        <w:rPr>
          <w:rFonts w:ascii="Arial Narrow" w:hAnsi="Arial Narrow" w:cs="Arial Hebrew Light"/>
          <w:i/>
          <w:sz w:val="28"/>
          <w:szCs w:val="28"/>
        </w:rPr>
        <w:t xml:space="preserve"> Parameters</w:t>
      </w:r>
      <w:r w:rsidRPr="005D3A97">
        <w:rPr>
          <w:rFonts w:ascii="Arial Narrow" w:hAnsi="Arial Narrow" w:cs="Arial Hebrew Light"/>
          <w:sz w:val="28"/>
          <w:szCs w:val="28"/>
        </w:rPr>
        <w:t>.</w:t>
      </w:r>
      <w:r>
        <w:rPr>
          <w:rFonts w:ascii="Arial Narrow" w:hAnsi="Arial Narrow" w:cs="Arial Hebrew Light"/>
          <w:sz w:val="28"/>
          <w:szCs w:val="28"/>
        </w:rPr>
        <w:t>”</w:t>
      </w:r>
      <w:r w:rsidRPr="005D3A97">
        <w:rPr>
          <w:rFonts w:ascii="Arial Narrow" w:hAnsi="Arial Narrow" w:cs="Arial Hebrew Light"/>
          <w:sz w:val="28"/>
          <w:szCs w:val="28"/>
        </w:rPr>
        <w:t xml:space="preserve"> Thesis was accepted and graded as </w:t>
      </w:r>
      <w:proofErr w:type="spellStart"/>
      <w:r w:rsidRPr="005D3A97">
        <w:rPr>
          <w:rFonts w:ascii="Arial Narrow" w:hAnsi="Arial Narrow" w:cs="Arial Hebrew Light"/>
          <w:sz w:val="28"/>
          <w:szCs w:val="28"/>
        </w:rPr>
        <w:t>Excellent.</w:t>
      </w:r>
      <w:r w:rsidRPr="0006413F">
        <w:rPr>
          <w:rFonts w:ascii="Arial Narrow" w:hAnsi="Arial Narrow" w:cs="Arial Hebrew Light"/>
          <w:b/>
          <w:sz w:val="28"/>
          <w:szCs w:val="28"/>
        </w:rPr>
        <w:t>Doctorate</w:t>
      </w:r>
      <w:proofErr w:type="spellEnd"/>
      <w:r w:rsidRPr="0006413F">
        <w:rPr>
          <w:rFonts w:ascii="Arial Narrow" w:hAnsi="Arial Narrow" w:cs="Arial Hebrew Light"/>
          <w:b/>
          <w:sz w:val="28"/>
          <w:szCs w:val="28"/>
        </w:rPr>
        <w:t xml:space="preserve"> Degree</w:t>
      </w:r>
      <w:r w:rsidRPr="0006413F">
        <w:rPr>
          <w:rFonts w:ascii="Arial Narrow" w:hAnsi="Arial Narrow" w:cs="Arial Hebrew Light"/>
          <w:sz w:val="28"/>
          <w:szCs w:val="28"/>
        </w:rPr>
        <w:t xml:space="preserve"> </w:t>
      </w:r>
      <w:r w:rsidRPr="0006413F">
        <w:rPr>
          <w:rFonts w:ascii="Arial Narrow" w:hAnsi="Arial Narrow" w:cs="Arial Hebrew Light"/>
          <w:b/>
          <w:bCs/>
          <w:sz w:val="28"/>
          <w:szCs w:val="28"/>
        </w:rPr>
        <w:t>in Internal Medicine</w:t>
      </w:r>
      <w:r w:rsidRPr="0006413F">
        <w:rPr>
          <w:rFonts w:ascii="Arial Narrow" w:hAnsi="Arial Narrow" w:cs="Arial Hebrew Light"/>
          <w:sz w:val="28"/>
          <w:szCs w:val="28"/>
        </w:rPr>
        <w:t>; Faculty of Medicine, Alexandria University, Egypt. 2009</w:t>
      </w:r>
      <w:proofErr w:type="gramStart"/>
      <w:r w:rsidRPr="0006413F">
        <w:rPr>
          <w:rFonts w:ascii="Arial Narrow" w:hAnsi="Arial Narrow" w:cs="Arial Hebrew Light"/>
          <w:sz w:val="28"/>
          <w:szCs w:val="28"/>
        </w:rPr>
        <w:t>.</w:t>
      </w:r>
      <w:r w:rsidRPr="0006413F">
        <w:rPr>
          <w:rFonts w:ascii="Arial Narrow" w:hAnsi="Arial Narrow" w:cs="Arial Hebrew Light"/>
          <w:b/>
          <w:bCs/>
          <w:sz w:val="28"/>
          <w:szCs w:val="28"/>
        </w:rPr>
        <w:t>The</w:t>
      </w:r>
      <w:proofErr w:type="gramEnd"/>
      <w:r w:rsidRPr="0006413F">
        <w:rPr>
          <w:rFonts w:ascii="Arial Narrow" w:hAnsi="Arial Narrow" w:cs="Arial Hebrew Light"/>
          <w:b/>
          <w:bCs/>
          <w:sz w:val="28"/>
          <w:szCs w:val="28"/>
        </w:rPr>
        <w:t xml:space="preserve"> Doctorate Degree thesis</w:t>
      </w:r>
      <w:r w:rsidRPr="0006413F">
        <w:rPr>
          <w:rFonts w:ascii="Arial Narrow" w:hAnsi="Arial Narrow" w:cs="Arial Hebrew Light"/>
          <w:sz w:val="28"/>
          <w:szCs w:val="28"/>
        </w:rPr>
        <w:t xml:space="preserve"> </w:t>
      </w:r>
      <w:proofErr w:type="spellStart"/>
      <w:r w:rsidRPr="0006413F">
        <w:rPr>
          <w:rFonts w:ascii="Arial Narrow" w:hAnsi="Arial Narrow" w:cs="Arial Hebrew Light"/>
          <w:sz w:val="28"/>
          <w:szCs w:val="28"/>
        </w:rPr>
        <w:t>was:</w:t>
      </w:r>
      <w:r>
        <w:rPr>
          <w:rFonts w:ascii="Arial Narrow" w:hAnsi="Arial Narrow" w:cs="Arial Hebrew Light"/>
          <w:sz w:val="28"/>
          <w:szCs w:val="28"/>
        </w:rPr>
        <w:t>“</w:t>
      </w:r>
      <w:r w:rsidRPr="00430D3E">
        <w:rPr>
          <w:rFonts w:ascii="Arial Narrow" w:hAnsi="Arial Narrow" w:cs="Arial Hebrew Light"/>
          <w:i/>
          <w:sz w:val="28"/>
          <w:szCs w:val="28"/>
        </w:rPr>
        <w:t>Ischemic</w:t>
      </w:r>
      <w:proofErr w:type="spellEnd"/>
      <w:r w:rsidRPr="00430D3E">
        <w:rPr>
          <w:rFonts w:ascii="Arial Narrow" w:hAnsi="Arial Narrow" w:cs="Arial Hebrew Light"/>
          <w:i/>
          <w:sz w:val="28"/>
          <w:szCs w:val="28"/>
        </w:rPr>
        <w:t xml:space="preserve"> Stroke in relation to Interleukin-6, Interleukin-13, and certain markers of inflammation in elderly patients</w:t>
      </w:r>
      <w:r>
        <w:rPr>
          <w:rFonts w:ascii="Arial Narrow" w:hAnsi="Arial Narrow" w:cs="Arial Hebrew Light"/>
          <w:sz w:val="28"/>
          <w:szCs w:val="28"/>
        </w:rPr>
        <w:t>”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6413F">
        <w:rPr>
          <w:rFonts w:ascii="Arial"/>
          <w:sz w:val="14"/>
        </w:rPr>
        <w:t>drmarwasaad74@gmail.com</w:t>
      </w:r>
      <w:bookmarkStart w:id="0" w:name="_GoBack"/>
      <w:bookmarkEnd w:id="0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4C854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423" w:rsidRDefault="00EF1423">
      <w:r>
        <w:separator/>
      </w:r>
    </w:p>
  </w:endnote>
  <w:endnote w:type="continuationSeparator" w:id="0">
    <w:p w:rsidR="00EF1423" w:rsidRDefault="00EF1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Hebrew Light">
    <w:altName w:val="Times New Roman"/>
    <w:charset w:val="00"/>
    <w:family w:val="auto"/>
    <w:pitch w:val="variable"/>
    <w:sig w:usb0="00000000" w:usb1="40002002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273BF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5273BF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5273BF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5273BF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273BF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273BF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5273BF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5273BF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5273BF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273BF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273BF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5273BF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5273BF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5273BF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273BF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5273BF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5273BF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5273BF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273BF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5273BF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273BF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5273BF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AE3E37" w:rsidRPr="005273BF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5273BF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273BF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5273BF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5273BF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5273BF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:rsidR="00AE3E37" w:rsidRPr="005273BF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5273BF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423" w:rsidRDefault="00EF1423">
      <w:r>
        <w:separator/>
      </w:r>
    </w:p>
  </w:footnote>
  <w:footnote w:type="continuationSeparator" w:id="0">
    <w:p w:rsidR="00EF1423" w:rsidRDefault="00EF1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273BF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5273BF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273BF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5273BF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273BF">
                            <w:rPr>
                              <w:rFonts w:ascii="Arial"/>
                              <w:color w:val="FFFFFF"/>
                              <w:sz w:val="14"/>
                            </w:rPr>
                            <w:t>Pai</w:t>
                          </w:r>
                          <w:proofErr w:type="spellEnd"/>
                          <w:r w:rsidRPr="005273BF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273BF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5273BF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273BF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273BF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5273BF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5273BF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5273BF">
                      <w:rPr>
                        <w:rFonts w:ascii="Arial"/>
                        <w:color w:val="FFFFFF"/>
                        <w:sz w:val="14"/>
                      </w:rPr>
                      <w:t xml:space="preserve"> et al., J </w:t>
                    </w:r>
                    <w:proofErr w:type="spellStart"/>
                    <w:r w:rsidRPr="005273BF">
                      <w:rPr>
                        <w:rFonts w:ascii="Arial"/>
                        <w:color w:val="FFFFFF"/>
                        <w:sz w:val="14"/>
                      </w:rPr>
                      <w:t>Pai</w:t>
                    </w:r>
                    <w:proofErr w:type="spellEnd"/>
                    <w:r w:rsidRPr="005273BF">
                      <w:rPr>
                        <w:rFonts w:ascii="Arial"/>
                        <w:color w:val="FFFFFF"/>
                        <w:sz w:val="14"/>
                      </w:rPr>
                      <w:t xml:space="preserve"> n Relief 2016, 5:3(</w:t>
                    </w:r>
                    <w:proofErr w:type="spellStart"/>
                    <w:r w:rsidRPr="005273BF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5273BF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5273BF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273BF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5273BF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5273BF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5273BF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5273BF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273BF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5273BF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5273BF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5273BF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5273BF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7306EB7"/>
    <w:multiLevelType w:val="hybridMultilevel"/>
    <w:tmpl w:val="16A2A5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F745F1"/>
    <w:multiLevelType w:val="hybridMultilevel"/>
    <w:tmpl w:val="1B7EF0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784C42AE"/>
    <w:multiLevelType w:val="hybridMultilevel"/>
    <w:tmpl w:val="823E11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413F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273BF"/>
    <w:rsid w:val="005973B9"/>
    <w:rsid w:val="005B3A56"/>
    <w:rsid w:val="006060CE"/>
    <w:rsid w:val="0063497F"/>
    <w:rsid w:val="00730685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EF1423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F6CBFD-F9BF-4049-A4F6-A2404105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_nany_hasan@yahoo.com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rmarwasaad74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aliaelneely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relfatatry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marwa gouda</cp:lastModifiedBy>
  <cp:revision>2</cp:revision>
  <dcterms:created xsi:type="dcterms:W3CDTF">2018-09-17T13:22:00Z</dcterms:created>
  <dcterms:modified xsi:type="dcterms:W3CDTF">2018-09-17T13:22:00Z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