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D36" w:rsidRDefault="00764D36">
      <w:pPr>
        <w:spacing w:line="360" w:lineRule="auto"/>
        <w:rPr>
          <w:b/>
          <w:szCs w:val="24"/>
        </w:rPr>
      </w:pPr>
      <w:bookmarkStart w:id="0" w:name="_Toc459055029"/>
    </w:p>
    <w:p w:rsidR="00764D36" w:rsidRDefault="00D5378B">
      <w:pPr>
        <w:spacing w:line="360" w:lineRule="auto"/>
        <w:jc w:val="center"/>
        <w:rPr>
          <w:b/>
          <w:szCs w:val="24"/>
        </w:rPr>
      </w:pPr>
      <w:r>
        <w:rPr>
          <w:b/>
          <w:szCs w:val="24"/>
        </w:rPr>
        <w:t>ANTIDIABETIC EFFECTS OF THE AQUEOUS SEED EXTRACT OF WATER MELON (</w:t>
      </w:r>
      <w:r>
        <w:rPr>
          <w:b/>
          <w:i/>
          <w:szCs w:val="24"/>
        </w:rPr>
        <w:t>Citrullus lanatus</w:t>
      </w:r>
      <w:r>
        <w:rPr>
          <w:b/>
          <w:szCs w:val="24"/>
        </w:rPr>
        <w:t>)</w:t>
      </w:r>
      <w:r>
        <w:rPr>
          <w:b/>
          <w:i/>
          <w:szCs w:val="24"/>
        </w:rPr>
        <w:t xml:space="preserve"> ‘’</w:t>
      </w:r>
      <w:r>
        <w:rPr>
          <w:b/>
          <w:szCs w:val="24"/>
        </w:rPr>
        <w:t>KANKANA’’ IN RATS</w:t>
      </w:r>
    </w:p>
    <w:p w:rsidR="00764D36" w:rsidRDefault="00764D36">
      <w:pPr>
        <w:spacing w:line="360" w:lineRule="auto"/>
        <w:rPr>
          <w:szCs w:val="24"/>
        </w:rPr>
      </w:pPr>
    </w:p>
    <w:p w:rsidR="00764D36" w:rsidRDefault="00D5378B">
      <w:pPr>
        <w:pStyle w:val="NoSpacing"/>
        <w:spacing w:line="360" w:lineRule="auto"/>
        <w:jc w:val="center"/>
        <w:rPr>
          <w:rFonts w:ascii="Times New Roman" w:hAnsi="Times New Roman"/>
          <w:b/>
          <w:i/>
          <w:sz w:val="24"/>
          <w:szCs w:val="24"/>
        </w:rPr>
      </w:pPr>
      <w:r>
        <w:rPr>
          <w:rFonts w:ascii="Times New Roman" w:hAnsi="Times New Roman"/>
          <w:b/>
          <w:i/>
          <w:sz w:val="24"/>
          <w:szCs w:val="24"/>
        </w:rPr>
        <w:t>Haruna Danyaya Aubakar</w:t>
      </w:r>
      <w:r>
        <w:rPr>
          <w:i/>
          <w:sz w:val="28"/>
          <w:szCs w:val="28"/>
        </w:rPr>
        <w:t xml:space="preserve">, </w:t>
      </w:r>
      <w:r>
        <w:rPr>
          <w:rFonts w:ascii="Times New Roman" w:hAnsi="Times New Roman"/>
          <w:b/>
          <w:i/>
          <w:sz w:val="24"/>
          <w:szCs w:val="24"/>
        </w:rPr>
        <w:t xml:space="preserve">Abdulmunin Yunusaand </w:t>
      </w:r>
      <w:r w:rsidR="00314CA6">
        <w:rPr>
          <w:rFonts w:ascii="Times New Roman" w:hAnsi="Times New Roman"/>
          <w:b/>
          <w:i/>
          <w:sz w:val="24"/>
          <w:szCs w:val="24"/>
        </w:rPr>
        <w:t>Rabi Abubakar Rabiu</w:t>
      </w:r>
    </w:p>
    <w:p w:rsidR="00764D36" w:rsidRDefault="00764D36">
      <w:pPr>
        <w:pStyle w:val="NoSpacing"/>
        <w:jc w:val="center"/>
        <w:rPr>
          <w:sz w:val="28"/>
          <w:szCs w:val="28"/>
        </w:rPr>
      </w:pPr>
    </w:p>
    <w:p w:rsidR="00764D36" w:rsidRDefault="00D5378B">
      <w:pPr>
        <w:pStyle w:val="NoSpacing"/>
        <w:jc w:val="center"/>
        <w:rPr>
          <w:rFonts w:ascii="Times New Roman" w:hAnsi="Times New Roman"/>
          <w:i/>
          <w:sz w:val="28"/>
          <w:szCs w:val="28"/>
        </w:rPr>
      </w:pPr>
      <w:r>
        <w:rPr>
          <w:rFonts w:ascii="Times New Roman" w:hAnsi="Times New Roman"/>
          <w:i/>
          <w:sz w:val="28"/>
          <w:szCs w:val="28"/>
        </w:rPr>
        <w:t>Department of Science Laboratory Technology</w:t>
      </w:r>
    </w:p>
    <w:p w:rsidR="00764D36" w:rsidRDefault="00D5378B">
      <w:pPr>
        <w:pStyle w:val="NoSpacing"/>
        <w:jc w:val="center"/>
        <w:rPr>
          <w:rFonts w:ascii="Times New Roman" w:hAnsi="Times New Roman"/>
          <w:i/>
          <w:sz w:val="28"/>
          <w:szCs w:val="28"/>
        </w:rPr>
      </w:pPr>
      <w:r>
        <w:rPr>
          <w:rFonts w:ascii="Times New Roman" w:hAnsi="Times New Roman"/>
          <w:i/>
          <w:sz w:val="28"/>
          <w:szCs w:val="28"/>
        </w:rPr>
        <w:t>College of Science and Technology</w:t>
      </w:r>
    </w:p>
    <w:p w:rsidR="00764D36" w:rsidRDefault="00D5378B">
      <w:pPr>
        <w:pStyle w:val="NoSpacing"/>
        <w:jc w:val="center"/>
        <w:rPr>
          <w:rFonts w:ascii="Times New Roman" w:hAnsi="Times New Roman"/>
          <w:i/>
          <w:sz w:val="28"/>
          <w:szCs w:val="28"/>
        </w:rPr>
      </w:pPr>
      <w:r>
        <w:rPr>
          <w:rFonts w:ascii="Times New Roman" w:hAnsi="Times New Roman"/>
          <w:i/>
          <w:sz w:val="28"/>
          <w:szCs w:val="28"/>
        </w:rPr>
        <w:t>Hussaini Adamu Federal Polytechnic Kazaure,</w:t>
      </w:r>
    </w:p>
    <w:p w:rsidR="00764D36" w:rsidRDefault="00D5378B">
      <w:pPr>
        <w:pStyle w:val="NoSpacing"/>
        <w:jc w:val="center"/>
        <w:rPr>
          <w:rFonts w:ascii="Times New Roman" w:hAnsi="Times New Roman"/>
          <w:i/>
          <w:sz w:val="28"/>
          <w:szCs w:val="28"/>
        </w:rPr>
      </w:pPr>
      <w:r>
        <w:rPr>
          <w:rFonts w:ascii="Times New Roman" w:hAnsi="Times New Roman"/>
          <w:i/>
          <w:sz w:val="28"/>
          <w:szCs w:val="28"/>
        </w:rPr>
        <w:t>Jigawa State</w:t>
      </w:r>
    </w:p>
    <w:p w:rsidR="00764D36" w:rsidRDefault="00D5378B">
      <w:pPr>
        <w:pStyle w:val="NoSpacing"/>
        <w:jc w:val="center"/>
        <w:rPr>
          <w:rFonts w:ascii="Times New Roman" w:hAnsi="Times New Roman"/>
          <w:b/>
          <w:sz w:val="24"/>
          <w:szCs w:val="24"/>
        </w:rPr>
      </w:pPr>
      <w:r>
        <w:rPr>
          <w:rFonts w:ascii="Times New Roman" w:hAnsi="Times New Roman"/>
          <w:b/>
          <w:sz w:val="24"/>
          <w:szCs w:val="24"/>
        </w:rPr>
        <w:t>Corresponding author</w:t>
      </w:r>
    </w:p>
    <w:p w:rsidR="00764D36" w:rsidRDefault="00D5378B">
      <w:pPr>
        <w:pStyle w:val="NoSpacing"/>
        <w:jc w:val="center"/>
        <w:rPr>
          <w:rFonts w:ascii="Times New Roman" w:hAnsi="Times New Roman"/>
          <w:b/>
          <w:sz w:val="24"/>
          <w:szCs w:val="24"/>
        </w:rPr>
      </w:pPr>
      <w:r>
        <w:rPr>
          <w:sz w:val="24"/>
          <w:szCs w:val="24"/>
        </w:rPr>
        <w:t xml:space="preserve">Email; </w:t>
      </w:r>
      <w:hyperlink r:id="rId7" w:history="1">
        <w:r>
          <w:rPr>
            <w:rStyle w:val="Hyperlink"/>
            <w:sz w:val="24"/>
            <w:szCs w:val="24"/>
          </w:rPr>
          <w:t>abubakarharuna34y@gmail.com</w:t>
        </w:r>
      </w:hyperlink>
    </w:p>
    <w:p w:rsidR="00764D36" w:rsidRDefault="00D5378B" w:rsidP="003F6778">
      <w:pPr>
        <w:pStyle w:val="Heading1"/>
        <w:spacing w:line="360" w:lineRule="auto"/>
        <w:jc w:val="center"/>
        <w:rPr>
          <w:rFonts w:ascii="Times New Roman" w:hAnsi="Times New Roman"/>
          <w:sz w:val="24"/>
          <w:szCs w:val="24"/>
        </w:rPr>
      </w:pPr>
      <w:r>
        <w:rPr>
          <w:rFonts w:ascii="Times New Roman" w:hAnsi="Times New Roman"/>
          <w:sz w:val="24"/>
          <w:szCs w:val="24"/>
        </w:rPr>
        <w:t>Abstract</w:t>
      </w:r>
    </w:p>
    <w:p w:rsidR="00764D36" w:rsidRDefault="00D5378B">
      <w:pPr>
        <w:autoSpaceDE w:val="0"/>
        <w:autoSpaceDN w:val="0"/>
        <w:adjustRightInd w:val="0"/>
        <w:jc w:val="both"/>
        <w:rPr>
          <w:szCs w:val="24"/>
        </w:rPr>
      </w:pPr>
      <w:r>
        <w:rPr>
          <w:szCs w:val="24"/>
        </w:rPr>
        <w:t>Diabetes mellitus is currently one of the most common causes of death, afflicting people of different races across the continents of the world. Its rate of occurrence is threatening and commonly associated with individual’s lifestyle and genetic factors. Based on the defect causing the disease, cost effective anti-diabetic or hypoglycemic drug are rightly available for its remedy. However, such drugs are often costly and unaffordable due to poverty and usually present undesirable side effects. It is therefore imperative to undertake scientific investigations to find an alternative and safe effective herbal medication which will be readily available, easily accessible and affordable for the management of the disease. The LD</w:t>
      </w:r>
      <w:r>
        <w:rPr>
          <w:szCs w:val="24"/>
          <w:vertAlign w:val="subscript"/>
        </w:rPr>
        <w:t>50</w:t>
      </w:r>
      <w:r>
        <w:rPr>
          <w:szCs w:val="24"/>
        </w:rPr>
        <w:t xml:space="preserve"> test carried out shows no sign of toxicity and the animals were found healthy and active in phase, onebut two of the experimental animals died in phase two when administered with 3750and5000mg/Kg body weight of the extract as presented in table 1 and 2 of page 7. The test of Blood glucose level conducted after the animals were treated with 50, 100 and 200mg/kg of aqueous seed extract of </w:t>
      </w:r>
      <w:r>
        <w:rPr>
          <w:i/>
          <w:szCs w:val="24"/>
        </w:rPr>
        <w:t>Citrullus lanatus</w:t>
      </w:r>
      <w:r>
        <w:rPr>
          <w:szCs w:val="24"/>
        </w:rPr>
        <w:t>, for the period of 3, 6, 9 and 12days indicated that, the seed of the planthas anti diabetic properties.</w:t>
      </w:r>
    </w:p>
    <w:p w:rsidR="00764D36" w:rsidRDefault="00764D36">
      <w:pPr>
        <w:autoSpaceDE w:val="0"/>
        <w:autoSpaceDN w:val="0"/>
        <w:adjustRightInd w:val="0"/>
        <w:spacing w:line="360" w:lineRule="auto"/>
        <w:jc w:val="both"/>
        <w:rPr>
          <w:szCs w:val="24"/>
        </w:rPr>
      </w:pPr>
    </w:p>
    <w:p w:rsidR="00764D36" w:rsidRDefault="00D5378B">
      <w:pPr>
        <w:autoSpaceDE w:val="0"/>
        <w:autoSpaceDN w:val="0"/>
        <w:adjustRightInd w:val="0"/>
        <w:spacing w:line="360" w:lineRule="auto"/>
        <w:jc w:val="both"/>
        <w:rPr>
          <w:b/>
          <w:szCs w:val="24"/>
        </w:rPr>
      </w:pPr>
      <w:r>
        <w:rPr>
          <w:szCs w:val="24"/>
        </w:rPr>
        <w:t>Key: Anti Diabetes, Phytochemical analysis, toxicity</w:t>
      </w:r>
      <w:r>
        <w:rPr>
          <w:b/>
          <w:szCs w:val="24"/>
        </w:rPr>
        <w:t xml:space="preserve">, </w:t>
      </w:r>
      <w:r>
        <w:rPr>
          <w:szCs w:val="24"/>
        </w:rPr>
        <w:t>Citrullus lanatus.</w:t>
      </w:r>
    </w:p>
    <w:p w:rsidR="00764D36" w:rsidRDefault="00764D36">
      <w:pPr>
        <w:autoSpaceDE w:val="0"/>
        <w:autoSpaceDN w:val="0"/>
        <w:adjustRightInd w:val="0"/>
        <w:spacing w:line="360" w:lineRule="auto"/>
        <w:jc w:val="both"/>
        <w:rPr>
          <w:b/>
          <w:szCs w:val="24"/>
        </w:rPr>
        <w:sectPr w:rsidR="00764D36">
          <w:footerReference w:type="default" r:id="rId8"/>
          <w:pgSz w:w="12240" w:h="15840"/>
          <w:pgMar w:top="1350" w:right="1440" w:bottom="1260" w:left="1440" w:header="720" w:footer="720" w:gutter="0"/>
          <w:cols w:space="720"/>
          <w:docGrid w:linePitch="360"/>
        </w:sectPr>
      </w:pPr>
    </w:p>
    <w:p w:rsidR="00764D36" w:rsidRDefault="00D5378B">
      <w:pPr>
        <w:pStyle w:val="Heading1"/>
        <w:numPr>
          <w:ilvl w:val="0"/>
          <w:numId w:val="1"/>
        </w:numPr>
        <w:spacing w:line="360" w:lineRule="auto"/>
        <w:ind w:left="360" w:hanging="315"/>
        <w:rPr>
          <w:rFonts w:ascii="Times New Roman" w:hAnsi="Times New Roman"/>
          <w:sz w:val="24"/>
          <w:szCs w:val="24"/>
        </w:rPr>
      </w:pPr>
      <w:bookmarkStart w:id="1" w:name="_Toc459055030"/>
      <w:bookmarkEnd w:id="0"/>
      <w:r>
        <w:rPr>
          <w:rFonts w:ascii="Times New Roman" w:hAnsi="Times New Roman"/>
          <w:sz w:val="24"/>
          <w:szCs w:val="24"/>
        </w:rPr>
        <w:lastRenderedPageBreak/>
        <w:t>Introductions</w:t>
      </w:r>
      <w:bookmarkEnd w:id="1"/>
    </w:p>
    <w:p w:rsidR="00764D36" w:rsidRDefault="00D5378B">
      <w:pPr>
        <w:spacing w:line="360" w:lineRule="auto"/>
        <w:jc w:val="both"/>
        <w:rPr>
          <w:szCs w:val="24"/>
        </w:rPr>
      </w:pPr>
      <w:r>
        <w:rPr>
          <w:szCs w:val="24"/>
        </w:rPr>
        <w:t>Watermelon (</w:t>
      </w:r>
      <w:r>
        <w:rPr>
          <w:i/>
          <w:szCs w:val="24"/>
        </w:rPr>
        <w:t>Citrullus lanatus</w:t>
      </w:r>
      <w:r>
        <w:rPr>
          <w:szCs w:val="24"/>
        </w:rPr>
        <w:t xml:space="preserve">) is a type of melon, member of the gourd family, cultivated extensively for its pleasant-tasting fruit, is one of the most economically important fruit in the Cucurbitaceae family (WHFoods, 2011). Watermelon grows as a trailing vine. Its original habitat was tropical Africa, particularly the region of the Kalahari Desert, but its popularity became widespread early in history, and today it is cultivated throughout the world (Ayoola </w:t>
      </w:r>
      <w:r>
        <w:rPr>
          <w:i/>
          <w:szCs w:val="24"/>
        </w:rPr>
        <w:t xml:space="preserve">et al, </w:t>
      </w:r>
      <w:r>
        <w:rPr>
          <w:szCs w:val="24"/>
        </w:rPr>
        <w:t>2011</w:t>
      </w:r>
      <w:r>
        <w:rPr>
          <w:i/>
          <w:szCs w:val="24"/>
        </w:rPr>
        <w:t>)</w:t>
      </w:r>
      <w:r>
        <w:rPr>
          <w:szCs w:val="24"/>
        </w:rPr>
        <w:t xml:space="preserve">Watermelons grow on most United States vine acreages; native to Africa, they have </w:t>
      </w:r>
      <w:r>
        <w:rPr>
          <w:szCs w:val="24"/>
        </w:rPr>
        <w:lastRenderedPageBreak/>
        <w:t>achieved their greatest popularity in the United States, mostly in the Southern States, as far as North as Iowa. These ranges from 30lb fruits to small round “Ice box” typed weighing between 5 and 10lb. There are also yellow – fleshed types, but the red is the most popular (Alberti and Zimmet, 1998).</w:t>
      </w:r>
    </w:p>
    <w:p w:rsidR="00764D36" w:rsidRDefault="00764D36">
      <w:pPr>
        <w:spacing w:line="360" w:lineRule="auto"/>
        <w:jc w:val="both"/>
        <w:rPr>
          <w:szCs w:val="24"/>
        </w:rPr>
      </w:pPr>
    </w:p>
    <w:p w:rsidR="00764D36" w:rsidRDefault="00D5378B">
      <w:pPr>
        <w:spacing w:line="360" w:lineRule="auto"/>
        <w:jc w:val="both"/>
        <w:rPr>
          <w:b/>
          <w:szCs w:val="24"/>
        </w:rPr>
      </w:pPr>
      <w:r>
        <w:rPr>
          <w:b/>
          <w:szCs w:val="24"/>
        </w:rPr>
        <w:t>Diabetes</w:t>
      </w:r>
    </w:p>
    <w:p w:rsidR="00764D36" w:rsidRDefault="00D5378B">
      <w:pPr>
        <w:spacing w:line="360" w:lineRule="auto"/>
        <w:jc w:val="both"/>
        <w:rPr>
          <w:szCs w:val="24"/>
        </w:rPr>
      </w:pPr>
      <w:r>
        <w:rPr>
          <w:szCs w:val="24"/>
        </w:rPr>
        <w:t xml:space="preserve">There are two main types of diabetes. Type 1 diabetes also called insulin-dependent diabetes mellitus (IDDM), and is caused by lack of insulin secretion. It usually develops in childhood and adolescence and patients require lifelong insulin injections for survival. It may develop very abruptly over a period of a few days or weeks, with three principal sequences: (i).increased blood glucose, (2) increased utilization of fats for energy and for formation of cholesterol by the liver, arid (3) depletion of the body’s proteins (Okwu 2001). </w:t>
      </w:r>
    </w:p>
    <w:p w:rsidR="00764D36" w:rsidRDefault="00D5378B">
      <w:pPr>
        <w:spacing w:line="360" w:lineRule="auto"/>
        <w:jc w:val="both"/>
        <w:rPr>
          <w:szCs w:val="24"/>
        </w:rPr>
      </w:pPr>
      <w:r>
        <w:rPr>
          <w:szCs w:val="24"/>
        </w:rPr>
        <w:t>Type II diabetes also called non insulin-dependent diabetes mellitus (NIDDM) is caused by decreased sensitivity of target tissues to the metabolic effect of insulin. This reduced sensitivity to insulin is often called insulin resistance. It usually develops in adulthood and is related to lack of physical activity, unhealthy diets and obesity; the most important risk factor for type II diabetes in children as well as in adults (Harris, 1998). This is the more common type of diabetes (representing 90% of diabetic cases worldwide) and treatment may involve lifestyle changes and weight loss alone; or oral medications or even insulin injections (Alberti and Zimmet, 1998).</w:t>
      </w:r>
    </w:p>
    <w:p w:rsidR="00764D36" w:rsidRDefault="00D5378B">
      <w:pPr>
        <w:spacing w:line="360" w:lineRule="auto"/>
        <w:jc w:val="both"/>
        <w:rPr>
          <w:szCs w:val="24"/>
        </w:rPr>
      </w:pPr>
      <w:r>
        <w:rPr>
          <w:szCs w:val="24"/>
        </w:rPr>
        <w:t>Other categories of diabetes include gestational diabetes (a state of hyperglycemia which develops during pregnancy) and ‘other rarer causes (genetic syndromes, acquired processes such as pancreatitis, diseases such as cystic fibrosis, exposure to certain drugs, viruses, and unknown causes) (Worthington-Roberts,2008).</w:t>
      </w:r>
    </w:p>
    <w:p w:rsidR="00764D36" w:rsidRDefault="00764D36">
      <w:pPr>
        <w:spacing w:line="360" w:lineRule="auto"/>
        <w:jc w:val="both"/>
        <w:rPr>
          <w:szCs w:val="24"/>
        </w:rPr>
      </w:pPr>
    </w:p>
    <w:p w:rsidR="00764D36" w:rsidRDefault="00D5378B">
      <w:pPr>
        <w:spacing w:line="360" w:lineRule="auto"/>
        <w:jc w:val="both"/>
        <w:rPr>
          <w:b/>
          <w:szCs w:val="24"/>
        </w:rPr>
      </w:pPr>
      <w:r>
        <w:rPr>
          <w:b/>
          <w:szCs w:val="24"/>
        </w:rPr>
        <w:t xml:space="preserve">Treatment of Diabetes </w:t>
      </w:r>
      <w:r>
        <w:rPr>
          <w:b/>
          <w:szCs w:val="24"/>
        </w:rPr>
        <w:tab/>
      </w:r>
    </w:p>
    <w:p w:rsidR="00764D36" w:rsidRDefault="00D5378B">
      <w:pPr>
        <w:spacing w:line="360" w:lineRule="auto"/>
        <w:jc w:val="both"/>
        <w:rPr>
          <w:b/>
          <w:szCs w:val="24"/>
        </w:rPr>
      </w:pPr>
      <w:r>
        <w:rPr>
          <w:szCs w:val="24"/>
        </w:rPr>
        <w:t xml:space="preserve">Diabetes mellitus (DM) is a chronic disease which is difficult to cure. Pancreas transplants have been tries with limited success in type 1 DM; gastric bypass surgery has been successful in many with morbid obesity and type-2 DM. Gestational diabetes usually revolves after delivering. Management concentrates on keeping blood sugar levels are close to normal (“euglycemia”) as possible without presenting undue patient danger. This can usually be with close dietary management, exercise and use of appropriate medications (insulin only in the case of type 2 diabetes, as well as insulin). Patient Educationis vital since the complications of diabetes are far </w:t>
      </w:r>
      <w:r>
        <w:rPr>
          <w:szCs w:val="24"/>
        </w:rPr>
        <w:lastRenderedPageBreak/>
        <w:t xml:space="preserve">less common and less severe in people who have well-managed sugar levels (Nathan </w:t>
      </w:r>
      <w:r>
        <w:rPr>
          <w:i/>
          <w:szCs w:val="24"/>
        </w:rPr>
        <w:t>et al</w:t>
      </w:r>
      <w:r>
        <w:rPr>
          <w:szCs w:val="24"/>
        </w:rPr>
        <w:t>, 2005).</w:t>
      </w:r>
    </w:p>
    <w:p w:rsidR="00764D36" w:rsidRDefault="00D5378B">
      <w:pPr>
        <w:spacing w:line="360" w:lineRule="auto"/>
        <w:jc w:val="both"/>
        <w:rPr>
          <w:szCs w:val="24"/>
        </w:rPr>
      </w:pPr>
      <w:r>
        <w:rPr>
          <w:szCs w:val="24"/>
        </w:rPr>
        <w:t>Thus, the primary goal of treatment is to bring the elevated blood sugars down to a normal range, both to improve symptoms of diabetes as well as to prevent delay diabetic complications. Achieving this goal requires a comprehensive, coordinated, patient-centered approach on the part of the health care system (Alberti and Zimmet, 1998).</w:t>
      </w:r>
    </w:p>
    <w:p w:rsidR="00764D36" w:rsidRDefault="00D5378B">
      <w:pPr>
        <w:spacing w:line="360" w:lineRule="auto"/>
        <w:jc w:val="both"/>
        <w:rPr>
          <w:szCs w:val="24"/>
        </w:rPr>
      </w:pPr>
      <w:r>
        <w:rPr>
          <w:szCs w:val="24"/>
        </w:rPr>
        <w:t xml:space="preserve">In order to improve their quality of life, diabetic patients often combine conventional prescription drugs with complementary and alternative medicines (CAMs). Frequently used are nutritional supplements, herbal medicines, nutritional advices, spiritual healing and relaxation technique (Chang </w:t>
      </w:r>
      <w:r>
        <w:rPr>
          <w:i/>
          <w:szCs w:val="24"/>
        </w:rPr>
        <w:t>et al</w:t>
      </w:r>
      <w:r>
        <w:rPr>
          <w:szCs w:val="24"/>
        </w:rPr>
        <w:t xml:space="preserve">, 2007). A particular CAM selected by the patient largely depends on the individual’s concept regarding the illness and its treatment, values, cultural influence and world view (Mahabir and Gulliford, 1997). In a survey conducted o investigate the prevalence of using CAMs amongst people living with diabetes in nine countries from the period of 1990 to 2006, it was found that Australia, Canada and Saudi Arabia, the prevalence of using dietary supplements, herbal medicines and botanical products between 23.6 to 31%. In Thailand, the United States, Mexico, Korea and India, a higher prevalence of CAMs use amongst diabetes patients was found, with range between 47.8 and 72.8%, and herbal medicines was recognized as one of the most frequently used CAMs (Chang </w:t>
      </w:r>
      <w:r>
        <w:rPr>
          <w:i/>
          <w:szCs w:val="24"/>
        </w:rPr>
        <w:t>et al</w:t>
      </w:r>
      <w:r>
        <w:rPr>
          <w:szCs w:val="24"/>
        </w:rPr>
        <w:t>, 2007). In Africa, more than 80% of the population use medicinal herbs as primary health care and thus a higher prevalence of medicinal herbs use amongst diabetic patients would be expected.</w:t>
      </w:r>
    </w:p>
    <w:p w:rsidR="00764D36" w:rsidRDefault="00764D36">
      <w:pPr>
        <w:spacing w:line="360" w:lineRule="auto"/>
        <w:jc w:val="both"/>
        <w:rPr>
          <w:szCs w:val="24"/>
        </w:rPr>
      </w:pPr>
    </w:p>
    <w:p w:rsidR="00764D36" w:rsidRDefault="00D5378B">
      <w:pPr>
        <w:pStyle w:val="Heading1"/>
        <w:spacing w:line="360" w:lineRule="auto"/>
        <w:rPr>
          <w:rFonts w:ascii="Times New Roman" w:hAnsi="Times New Roman"/>
          <w:sz w:val="24"/>
          <w:szCs w:val="24"/>
        </w:rPr>
      </w:pPr>
      <w:bookmarkStart w:id="2" w:name="_Toc436337635"/>
      <w:bookmarkStart w:id="3" w:name="_Toc459055038"/>
      <w:r>
        <w:rPr>
          <w:rFonts w:ascii="Times New Roman" w:hAnsi="Times New Roman"/>
          <w:sz w:val="24"/>
          <w:szCs w:val="24"/>
        </w:rPr>
        <w:t>II. Material and Method</w:t>
      </w:r>
      <w:bookmarkStart w:id="4" w:name="_Toc436337636"/>
      <w:bookmarkEnd w:id="2"/>
      <w:bookmarkEnd w:id="3"/>
    </w:p>
    <w:bookmarkEnd w:id="4"/>
    <w:p w:rsidR="00764D36" w:rsidRDefault="00D5378B">
      <w:pPr>
        <w:tabs>
          <w:tab w:val="left" w:pos="480"/>
        </w:tabs>
        <w:spacing w:line="360" w:lineRule="auto"/>
        <w:jc w:val="both"/>
        <w:rPr>
          <w:szCs w:val="24"/>
        </w:rPr>
      </w:pPr>
      <w:r>
        <w:rPr>
          <w:szCs w:val="24"/>
        </w:rPr>
        <w:t xml:space="preserve">The equipments and </w:t>
      </w:r>
      <w:r>
        <w:rPr>
          <w:bCs/>
          <w:szCs w:val="24"/>
        </w:rPr>
        <w:t>Chemicals and Reagents</w:t>
      </w:r>
      <w:r>
        <w:rPr>
          <w:szCs w:val="24"/>
        </w:rPr>
        <w:t xml:space="preserve">used in this work are of analytical </w:t>
      </w:r>
      <w:bookmarkStart w:id="5" w:name="_Toc436337637"/>
      <w:r>
        <w:rPr>
          <w:szCs w:val="24"/>
        </w:rPr>
        <w:t>grade.</w:t>
      </w:r>
    </w:p>
    <w:p w:rsidR="00764D36" w:rsidRDefault="00D5378B">
      <w:pPr>
        <w:pStyle w:val="Heading1"/>
        <w:numPr>
          <w:ilvl w:val="0"/>
          <w:numId w:val="8"/>
        </w:numPr>
        <w:spacing w:line="360" w:lineRule="auto"/>
        <w:ind w:left="180" w:hanging="180"/>
        <w:rPr>
          <w:rFonts w:ascii="Times New Roman" w:hAnsi="Times New Roman"/>
          <w:bCs/>
          <w:sz w:val="24"/>
          <w:szCs w:val="24"/>
        </w:rPr>
      </w:pPr>
      <w:bookmarkStart w:id="6" w:name="_Toc436337639"/>
      <w:bookmarkStart w:id="7" w:name="_Toc438985821"/>
      <w:bookmarkStart w:id="8" w:name="_Toc459055041"/>
      <w:bookmarkStart w:id="9" w:name="_Toc436337641"/>
      <w:bookmarkEnd w:id="5"/>
      <w:r>
        <w:rPr>
          <w:rFonts w:ascii="Times New Roman" w:hAnsi="Times New Roman"/>
          <w:sz w:val="24"/>
          <w:szCs w:val="24"/>
        </w:rPr>
        <w:t xml:space="preserve"> Collection</w:t>
      </w:r>
      <w:bookmarkStart w:id="10" w:name="_Toc438985822"/>
      <w:bookmarkEnd w:id="6"/>
      <w:bookmarkEnd w:id="7"/>
      <w:r>
        <w:rPr>
          <w:rFonts w:ascii="Times New Roman" w:hAnsi="Times New Roman"/>
          <w:sz w:val="24"/>
          <w:szCs w:val="24"/>
        </w:rPr>
        <w:t xml:space="preserve">of </w:t>
      </w:r>
      <w:r>
        <w:rPr>
          <w:rFonts w:ascii="Times New Roman" w:hAnsi="Times New Roman"/>
          <w:bCs/>
          <w:sz w:val="24"/>
          <w:szCs w:val="24"/>
        </w:rPr>
        <w:t>Plant material</w:t>
      </w:r>
      <w:bookmarkEnd w:id="8"/>
    </w:p>
    <w:p w:rsidR="00764D36" w:rsidRDefault="00D5378B">
      <w:pPr>
        <w:autoSpaceDE w:val="0"/>
        <w:autoSpaceDN w:val="0"/>
        <w:adjustRightInd w:val="0"/>
        <w:spacing w:line="360" w:lineRule="auto"/>
        <w:jc w:val="both"/>
        <w:rPr>
          <w:szCs w:val="24"/>
        </w:rPr>
      </w:pPr>
      <w:r>
        <w:rPr>
          <w:i/>
          <w:iCs/>
          <w:szCs w:val="24"/>
        </w:rPr>
        <w:t xml:space="preserve">Citrullus lanatus </w:t>
      </w:r>
      <w:r>
        <w:rPr>
          <w:szCs w:val="24"/>
        </w:rPr>
        <w:t>were collected from Kanti market Kazaure and the seeds were shade dried for eleven days and pulverized into coarse powder and kept in polythene bags at room temperature, ready for extraction in the Laboratory of Science Laboratory Department, College of Science and Technology, Hussaini Adamu Federal Polytechnic, Kazaure</w:t>
      </w:r>
      <w:bookmarkEnd w:id="10"/>
      <w:r>
        <w:rPr>
          <w:szCs w:val="24"/>
        </w:rPr>
        <w:t>.</w:t>
      </w:r>
    </w:p>
    <w:p w:rsidR="00764D36" w:rsidRDefault="00D5378B">
      <w:pPr>
        <w:pStyle w:val="Heading1"/>
        <w:numPr>
          <w:ilvl w:val="0"/>
          <w:numId w:val="8"/>
        </w:numPr>
        <w:tabs>
          <w:tab w:val="left" w:pos="360"/>
        </w:tabs>
        <w:spacing w:line="360" w:lineRule="auto"/>
        <w:ind w:hanging="720"/>
        <w:rPr>
          <w:rFonts w:ascii="Times New Roman" w:hAnsi="Times New Roman"/>
          <w:sz w:val="24"/>
          <w:szCs w:val="24"/>
        </w:rPr>
      </w:pPr>
      <w:bookmarkStart w:id="11" w:name="_Toc459055042"/>
      <w:r>
        <w:rPr>
          <w:rFonts w:ascii="Times New Roman" w:hAnsi="Times New Roman"/>
          <w:sz w:val="24"/>
          <w:szCs w:val="24"/>
        </w:rPr>
        <w:t xml:space="preserve"> Extraction of the plants extract</w:t>
      </w:r>
      <w:bookmarkEnd w:id="9"/>
      <w:bookmarkEnd w:id="11"/>
      <w:r>
        <w:rPr>
          <w:rFonts w:ascii="Times New Roman" w:hAnsi="Times New Roman"/>
          <w:sz w:val="24"/>
          <w:szCs w:val="24"/>
        </w:rPr>
        <w:t>s</w:t>
      </w:r>
    </w:p>
    <w:p w:rsidR="00764D36" w:rsidRDefault="00D5378B">
      <w:pPr>
        <w:spacing w:line="360" w:lineRule="auto"/>
        <w:jc w:val="both"/>
        <w:rPr>
          <w:szCs w:val="24"/>
        </w:rPr>
      </w:pPr>
      <w:r>
        <w:rPr>
          <w:szCs w:val="24"/>
        </w:rPr>
        <w:t xml:space="preserve">The method of extraction described by Harbone, 1954 was adopted for the extraction of the </w:t>
      </w:r>
      <w:r>
        <w:rPr>
          <w:szCs w:val="24"/>
        </w:rPr>
        <w:lastRenderedPageBreak/>
        <w:t xml:space="preserve">pulverized seeds materials using water.   </w:t>
      </w:r>
    </w:p>
    <w:p w:rsidR="00764D36" w:rsidRDefault="00D5378B">
      <w:pPr>
        <w:autoSpaceDE w:val="0"/>
        <w:autoSpaceDN w:val="0"/>
        <w:adjustRightInd w:val="0"/>
        <w:spacing w:line="360" w:lineRule="auto"/>
        <w:jc w:val="both"/>
        <w:rPr>
          <w:szCs w:val="24"/>
        </w:rPr>
      </w:pPr>
      <w:r>
        <w:rPr>
          <w:szCs w:val="24"/>
        </w:rPr>
        <w:t>300g of dried pulverized water melon seed was macerated with 1000mls of aqueous ethanol in ratio 50:50 for three days at room temperature and filtered. The filtrate was concentrated using a rotary evaporator.</w:t>
      </w:r>
      <w:bookmarkStart w:id="12" w:name="_Toc436337642"/>
    </w:p>
    <w:p w:rsidR="00764D36" w:rsidRDefault="00D5378B">
      <w:pPr>
        <w:pStyle w:val="Heading1"/>
        <w:numPr>
          <w:ilvl w:val="0"/>
          <w:numId w:val="8"/>
        </w:numPr>
        <w:spacing w:line="360" w:lineRule="auto"/>
        <w:ind w:left="450" w:hanging="450"/>
        <w:rPr>
          <w:rFonts w:ascii="Times New Roman" w:hAnsi="Times New Roman"/>
          <w:sz w:val="24"/>
          <w:szCs w:val="24"/>
        </w:rPr>
      </w:pPr>
      <w:bookmarkStart w:id="13" w:name="_Toc459055044"/>
      <w:bookmarkStart w:id="14" w:name="_Toc436337646"/>
      <w:bookmarkEnd w:id="12"/>
      <w:r>
        <w:rPr>
          <w:rFonts w:ascii="Times New Roman" w:hAnsi="Times New Roman"/>
          <w:sz w:val="24"/>
          <w:szCs w:val="24"/>
        </w:rPr>
        <w:t>LD</w:t>
      </w:r>
      <w:r>
        <w:rPr>
          <w:rFonts w:ascii="Times New Roman" w:hAnsi="Times New Roman"/>
          <w:sz w:val="24"/>
          <w:szCs w:val="24"/>
          <w:vertAlign w:val="subscript"/>
        </w:rPr>
        <w:t>50</w:t>
      </w:r>
      <w:r>
        <w:rPr>
          <w:rFonts w:ascii="Times New Roman" w:hAnsi="Times New Roman"/>
          <w:sz w:val="24"/>
          <w:szCs w:val="24"/>
        </w:rPr>
        <w:t>Determination</w:t>
      </w:r>
      <w:bookmarkEnd w:id="13"/>
    </w:p>
    <w:p w:rsidR="00764D36" w:rsidRDefault="00D5378B">
      <w:pPr>
        <w:spacing w:before="240" w:line="360" w:lineRule="auto"/>
        <w:jc w:val="both"/>
        <w:rPr>
          <w:szCs w:val="24"/>
        </w:rPr>
      </w:pPr>
      <w:r>
        <w:rPr>
          <w:szCs w:val="24"/>
        </w:rPr>
        <w:t>14 rats were used for acute toxicity test for the determination of LD</w:t>
      </w:r>
      <w:r>
        <w:rPr>
          <w:szCs w:val="24"/>
          <w:vertAlign w:val="subscript"/>
        </w:rPr>
        <w:t xml:space="preserve">50 </w:t>
      </w:r>
      <w:r>
        <w:rPr>
          <w:szCs w:val="24"/>
        </w:rPr>
        <w:t>in two phases as described by Lorke (1983).</w:t>
      </w:r>
    </w:p>
    <w:p w:rsidR="00764D36" w:rsidRDefault="00D5378B">
      <w:pPr>
        <w:pStyle w:val="ListParagraph"/>
        <w:autoSpaceDE w:val="0"/>
        <w:autoSpaceDN w:val="0"/>
        <w:adjustRightInd w:val="0"/>
        <w:spacing w:line="360" w:lineRule="auto"/>
        <w:ind w:left="0" w:firstLine="0"/>
        <w:jc w:val="both"/>
        <w:rPr>
          <w:rFonts w:ascii="Times New Roman" w:hAnsi="Times New Roman"/>
          <w:color w:val="auto"/>
          <w:sz w:val="24"/>
          <w:szCs w:val="24"/>
        </w:rPr>
      </w:pPr>
      <w:r>
        <w:rPr>
          <w:rFonts w:ascii="Times New Roman" w:hAnsi="Times New Roman"/>
          <w:color w:val="auto"/>
          <w:sz w:val="24"/>
          <w:szCs w:val="24"/>
        </w:rPr>
        <w:t xml:space="preserve">In the first phase the rats were divided into three groups of three rats, and each rat was administered with 10,100, and 1000mg/ kg of the aqueous seeds extract of </w:t>
      </w:r>
      <w:r>
        <w:rPr>
          <w:rFonts w:ascii="Times New Roman" w:hAnsi="Times New Roman"/>
          <w:i/>
          <w:color w:val="auto"/>
          <w:sz w:val="24"/>
          <w:szCs w:val="24"/>
        </w:rPr>
        <w:t>Citrullus lanatus</w:t>
      </w:r>
      <w:r>
        <w:rPr>
          <w:rFonts w:ascii="Times New Roman" w:hAnsi="Times New Roman"/>
          <w:color w:val="auto"/>
          <w:sz w:val="24"/>
          <w:szCs w:val="24"/>
        </w:rPr>
        <w:t xml:space="preserve"> orally. The mortality and general behavior of the rats were observed.      </w:t>
      </w:r>
    </w:p>
    <w:p w:rsidR="00764D36" w:rsidRDefault="00D5378B">
      <w:pPr>
        <w:pStyle w:val="ListParagraph"/>
        <w:autoSpaceDE w:val="0"/>
        <w:autoSpaceDN w:val="0"/>
        <w:adjustRightInd w:val="0"/>
        <w:spacing w:line="360" w:lineRule="auto"/>
        <w:ind w:left="0" w:firstLine="0"/>
        <w:jc w:val="both"/>
        <w:rPr>
          <w:rFonts w:ascii="Times New Roman" w:hAnsi="Times New Roman"/>
          <w:color w:val="auto"/>
          <w:sz w:val="24"/>
          <w:szCs w:val="24"/>
        </w:rPr>
      </w:pPr>
      <w:r>
        <w:rPr>
          <w:rFonts w:ascii="Times New Roman" w:hAnsi="Times New Roman"/>
          <w:color w:val="auto"/>
          <w:sz w:val="24"/>
          <w:szCs w:val="24"/>
        </w:rPr>
        <w:t xml:space="preserve">In the second phase, the rats were grouped into five groups of one rat each and were treated with aqueous seeds extract of </w:t>
      </w:r>
      <w:r>
        <w:rPr>
          <w:rFonts w:ascii="Times New Roman" w:hAnsi="Times New Roman"/>
          <w:i/>
          <w:color w:val="auto"/>
          <w:sz w:val="24"/>
          <w:szCs w:val="24"/>
        </w:rPr>
        <w:t>Citrullus lanatus</w:t>
      </w:r>
      <w:r>
        <w:rPr>
          <w:rFonts w:ascii="Times New Roman" w:hAnsi="Times New Roman"/>
          <w:color w:val="auto"/>
          <w:sz w:val="24"/>
          <w:szCs w:val="24"/>
        </w:rPr>
        <w:t xml:space="preserve"> at varying dose of 1250, 2000, 2750, 3750 and 5000 mg/kg.The rats were observed for 24 hours for mortality and other signs of toxicity.</w:t>
      </w:r>
      <w:bookmarkStart w:id="15" w:name="_Toc459055045"/>
    </w:p>
    <w:p w:rsidR="00764D36" w:rsidRDefault="00D5378B">
      <w:pPr>
        <w:pStyle w:val="Heading1"/>
        <w:numPr>
          <w:ilvl w:val="0"/>
          <w:numId w:val="8"/>
        </w:numPr>
        <w:spacing w:line="480" w:lineRule="auto"/>
        <w:ind w:left="270" w:hanging="270"/>
        <w:rPr>
          <w:rFonts w:ascii="Times New Roman" w:hAnsi="Times New Roman"/>
          <w:sz w:val="24"/>
          <w:szCs w:val="24"/>
        </w:rPr>
      </w:pPr>
      <w:r>
        <w:rPr>
          <w:rFonts w:ascii="Times New Roman" w:hAnsi="Times New Roman"/>
          <w:sz w:val="24"/>
          <w:szCs w:val="24"/>
        </w:rPr>
        <w:t>Determination of Anti diabetic effect of Aqueous Seed Extract of Watermelon Seed</w:t>
      </w:r>
      <w:bookmarkEnd w:id="15"/>
    </w:p>
    <w:p w:rsidR="00764D36" w:rsidRDefault="00D5378B">
      <w:pPr>
        <w:spacing w:line="480" w:lineRule="auto"/>
        <w:jc w:val="both"/>
        <w:rPr>
          <w:szCs w:val="24"/>
        </w:rPr>
      </w:pPr>
      <w:r>
        <w:rPr>
          <w:szCs w:val="24"/>
        </w:rPr>
        <w:t>The male albino rats(of weights between 150 to 240g) were feed with standard dieted-abstain throughout the period of the experiment.</w:t>
      </w:r>
    </w:p>
    <w:p w:rsidR="00764D36" w:rsidRDefault="00D5378B">
      <w:pPr>
        <w:spacing w:line="360" w:lineRule="auto"/>
        <w:jc w:val="both"/>
        <w:rPr>
          <w:szCs w:val="24"/>
        </w:rPr>
      </w:pPr>
      <w:r>
        <w:rPr>
          <w:szCs w:val="24"/>
        </w:rPr>
        <w:t>A stocked solutionwas prepared by dissolving 0.9g of alloxan monohydrate in 6cm</w:t>
      </w:r>
      <w:r>
        <w:rPr>
          <w:szCs w:val="24"/>
          <w:vertAlign w:val="superscript"/>
        </w:rPr>
        <w:t xml:space="preserve">3 </w:t>
      </w:r>
      <w:r>
        <w:rPr>
          <w:szCs w:val="24"/>
        </w:rPr>
        <w:t>of distilled water. The diabetes was induced to the experimental rats by injecting them with 150mg/kg of alloxan monohydrate using single intraperitoneal injection. The volume of the solution containing 150mg/kg was given to each rat based on its weight according to the following relation</w:t>
      </w:r>
    </w:p>
    <w:p w:rsidR="00764D36" w:rsidRDefault="00764D36">
      <w:pPr>
        <w:spacing w:line="360" w:lineRule="auto"/>
        <w:jc w:val="both"/>
        <w:rPr>
          <w:szCs w:val="24"/>
        </w:rPr>
      </w:pPr>
    </w:p>
    <w:p w:rsidR="00764D36" w:rsidRDefault="00D5378B">
      <w:pPr>
        <w:jc w:val="center"/>
        <w:rPr>
          <w:szCs w:val="24"/>
        </w:rPr>
      </w:pPr>
      <w:r>
        <w:rPr>
          <w:szCs w:val="24"/>
        </w:rPr>
        <w:t>Volume administered</w:t>
      </w:r>
      <w:r>
        <w:rPr>
          <w:szCs w:val="24"/>
        </w:rPr>
        <w:tab/>
        <w:t>(cm</w:t>
      </w:r>
      <w:r>
        <w:rPr>
          <w:szCs w:val="24"/>
          <w:vertAlign w:val="superscript"/>
        </w:rPr>
        <w:t>3</w:t>
      </w:r>
      <w:r>
        <w:rPr>
          <w:szCs w:val="24"/>
        </w:rPr>
        <w:t xml:space="preserve">) </w:t>
      </w:r>
      <w:r>
        <w:rPr>
          <w:szCs w:val="24"/>
        </w:rPr>
        <w:tab/>
        <w:t xml:space="preserve"> =</w:t>
      </w:r>
      <w:r>
        <w:rPr>
          <w:szCs w:val="24"/>
        </w:rPr>
        <w:tab/>
      </w:r>
      <w:r>
        <w:rPr>
          <w:szCs w:val="24"/>
          <w:u w:val="single"/>
        </w:rPr>
        <w:t>weight (kg)    X     150(mg/kg)</w:t>
      </w:r>
    </w:p>
    <w:p w:rsidR="00764D36" w:rsidRDefault="00D5378B">
      <w:pPr>
        <w:jc w:val="center"/>
        <w:rPr>
          <w:szCs w:val="24"/>
        </w:rPr>
      </w:pPr>
      <w:r>
        <w:rPr>
          <w:szCs w:val="24"/>
        </w:rPr>
        <w:t>Concentration of the stock solution (mg/cm</w:t>
      </w:r>
      <w:r>
        <w:rPr>
          <w:szCs w:val="24"/>
          <w:vertAlign w:val="superscript"/>
        </w:rPr>
        <w:t>3</w:t>
      </w:r>
      <w:r>
        <w:rPr>
          <w:szCs w:val="24"/>
        </w:rPr>
        <w:t>)</w:t>
      </w:r>
    </w:p>
    <w:p w:rsidR="00764D36" w:rsidRDefault="00D5378B">
      <w:pPr>
        <w:spacing w:before="240" w:line="360" w:lineRule="auto"/>
        <w:jc w:val="both"/>
        <w:rPr>
          <w:szCs w:val="24"/>
        </w:rPr>
      </w:pPr>
      <w:r>
        <w:rPr>
          <w:szCs w:val="24"/>
        </w:rPr>
        <w:t>The rat grouped in; 2, 3, 4, 5 and 6 were intraperitoneally injected with (0.24, 0.20, 0.24, 0.24 and 0.15cm</w:t>
      </w:r>
      <w:r>
        <w:rPr>
          <w:szCs w:val="24"/>
          <w:vertAlign w:val="superscript"/>
        </w:rPr>
        <w:t>3</w:t>
      </w:r>
      <w:r>
        <w:rPr>
          <w:szCs w:val="24"/>
        </w:rPr>
        <w:t>) of the alloxan solution respectively.</w:t>
      </w:r>
    </w:p>
    <w:p w:rsidR="00764D36" w:rsidRDefault="00D5378B">
      <w:pPr>
        <w:spacing w:before="240" w:line="360" w:lineRule="auto"/>
        <w:jc w:val="both"/>
        <w:rPr>
          <w:b/>
          <w:szCs w:val="24"/>
        </w:rPr>
      </w:pPr>
      <w:r>
        <w:rPr>
          <w:b/>
          <w:szCs w:val="24"/>
        </w:rPr>
        <w:t>III. Experimental Designed</w:t>
      </w:r>
    </w:p>
    <w:p w:rsidR="00764D36" w:rsidRDefault="00D5378B">
      <w:pPr>
        <w:spacing w:before="240" w:line="360" w:lineRule="auto"/>
        <w:jc w:val="both"/>
        <w:rPr>
          <w:szCs w:val="24"/>
        </w:rPr>
      </w:pPr>
      <w:r>
        <w:rPr>
          <w:szCs w:val="24"/>
        </w:rPr>
        <w:t xml:space="preserve">Total of 62 rats were used in this research. Forty eight of the rats were used for   testing the anti </w:t>
      </w:r>
      <w:r>
        <w:rPr>
          <w:szCs w:val="24"/>
        </w:rPr>
        <w:lastRenderedPageBreak/>
        <w:t xml:space="preserve">diabetes effect of the aqueous seed extract of </w:t>
      </w:r>
      <w:r>
        <w:rPr>
          <w:i/>
          <w:szCs w:val="24"/>
        </w:rPr>
        <w:t>Citrullus lanatus</w:t>
      </w:r>
      <w:r>
        <w:rPr>
          <w:szCs w:val="24"/>
        </w:rPr>
        <w:t>.</w:t>
      </w:r>
    </w:p>
    <w:p w:rsidR="00764D36" w:rsidRDefault="00D5378B">
      <w:pPr>
        <w:spacing w:before="240" w:line="360" w:lineRule="auto"/>
        <w:jc w:val="both"/>
        <w:rPr>
          <w:szCs w:val="24"/>
        </w:rPr>
      </w:pPr>
      <w:r>
        <w:rPr>
          <w:szCs w:val="24"/>
        </w:rPr>
        <w:t>48 rats were divided into five groups after the induction of alloxan diabetes as follows;</w:t>
      </w:r>
    </w:p>
    <w:p w:rsidR="00764D36" w:rsidRDefault="00D5378B">
      <w:pPr>
        <w:spacing w:before="240" w:line="360" w:lineRule="auto"/>
        <w:jc w:val="both"/>
        <w:rPr>
          <w:kern w:val="0"/>
          <w:szCs w:val="24"/>
          <w:lang w:eastAsia="en-US"/>
        </w:rPr>
      </w:pPr>
      <w:r>
        <w:rPr>
          <w:b/>
          <w:szCs w:val="24"/>
        </w:rPr>
        <w:t xml:space="preserve">Group 1 (8): </w:t>
      </w:r>
      <w:r>
        <w:rPr>
          <w:szCs w:val="24"/>
        </w:rPr>
        <w:t>Normal rats</w:t>
      </w:r>
    </w:p>
    <w:p w:rsidR="00764D36" w:rsidRDefault="00D5378B">
      <w:pPr>
        <w:spacing w:before="240" w:line="360" w:lineRule="auto"/>
        <w:jc w:val="both"/>
        <w:rPr>
          <w:b/>
          <w:kern w:val="0"/>
          <w:szCs w:val="24"/>
          <w:lang w:eastAsia="en-US"/>
        </w:rPr>
      </w:pPr>
      <w:r>
        <w:rPr>
          <w:b/>
          <w:szCs w:val="24"/>
        </w:rPr>
        <w:t xml:space="preserve">Group 2 (8): </w:t>
      </w:r>
      <w:r>
        <w:rPr>
          <w:szCs w:val="24"/>
        </w:rPr>
        <w:t xml:space="preserve">Diabetes control rats </w:t>
      </w:r>
    </w:p>
    <w:p w:rsidR="00764D36" w:rsidRDefault="00D5378B">
      <w:pPr>
        <w:spacing w:before="240" w:line="360" w:lineRule="auto"/>
        <w:ind w:left="420" w:hanging="420"/>
        <w:jc w:val="both"/>
        <w:rPr>
          <w:szCs w:val="24"/>
        </w:rPr>
      </w:pPr>
      <w:r>
        <w:rPr>
          <w:b/>
          <w:szCs w:val="24"/>
        </w:rPr>
        <w:t xml:space="preserve">Group 3 (8): </w:t>
      </w:r>
      <w:r>
        <w:rPr>
          <w:szCs w:val="24"/>
        </w:rPr>
        <w:t>Diabetes rats were orally administered once daily with 0.1cm</w:t>
      </w:r>
      <w:r>
        <w:rPr>
          <w:szCs w:val="24"/>
          <w:vertAlign w:val="superscript"/>
        </w:rPr>
        <w:t xml:space="preserve">3 </w:t>
      </w:r>
      <w:r>
        <w:rPr>
          <w:szCs w:val="24"/>
        </w:rPr>
        <w:t xml:space="preserve">of50mg/kg body    weight of the aqueous extract of </w:t>
      </w:r>
      <w:r>
        <w:rPr>
          <w:i/>
          <w:szCs w:val="24"/>
        </w:rPr>
        <w:t xml:space="preserve">Citrullus lanatus </w:t>
      </w:r>
      <w:r>
        <w:rPr>
          <w:iCs/>
          <w:szCs w:val="24"/>
        </w:rPr>
        <w:t>seeds</w:t>
      </w:r>
      <w:r>
        <w:rPr>
          <w:i/>
          <w:szCs w:val="24"/>
        </w:rPr>
        <w:t>.</w:t>
      </w:r>
    </w:p>
    <w:p w:rsidR="00764D36" w:rsidRDefault="00D5378B">
      <w:pPr>
        <w:spacing w:before="240" w:line="360" w:lineRule="auto"/>
        <w:ind w:left="450" w:hanging="450"/>
        <w:jc w:val="both"/>
        <w:rPr>
          <w:szCs w:val="24"/>
        </w:rPr>
      </w:pPr>
      <w:r>
        <w:rPr>
          <w:b/>
          <w:szCs w:val="24"/>
        </w:rPr>
        <w:t>Group 4 (8):</w:t>
      </w:r>
      <w:r>
        <w:rPr>
          <w:szCs w:val="24"/>
        </w:rPr>
        <w:t xml:space="preserve"> Diabetes rats were orally administered once daily with 0.22cm</w:t>
      </w:r>
      <w:r>
        <w:rPr>
          <w:szCs w:val="24"/>
          <w:vertAlign w:val="superscript"/>
        </w:rPr>
        <w:t>3</w:t>
      </w:r>
      <w:r>
        <w:rPr>
          <w:szCs w:val="24"/>
        </w:rPr>
        <w:t xml:space="preserve">, 100mg/kg body weight of the aqueous extract of </w:t>
      </w:r>
      <w:r>
        <w:rPr>
          <w:i/>
          <w:szCs w:val="24"/>
        </w:rPr>
        <w:t xml:space="preserve">Citrullus lanatus </w:t>
      </w:r>
      <w:r>
        <w:rPr>
          <w:iCs/>
          <w:szCs w:val="24"/>
        </w:rPr>
        <w:t>seeds.</w:t>
      </w:r>
    </w:p>
    <w:p w:rsidR="00764D36" w:rsidRDefault="00D5378B">
      <w:pPr>
        <w:spacing w:before="240" w:line="360" w:lineRule="auto"/>
        <w:ind w:left="450" w:hanging="450"/>
        <w:jc w:val="both"/>
        <w:rPr>
          <w:szCs w:val="24"/>
        </w:rPr>
      </w:pPr>
      <w:r>
        <w:rPr>
          <w:b/>
          <w:szCs w:val="24"/>
        </w:rPr>
        <w:t>Group 5 (8):</w:t>
      </w:r>
      <w:r>
        <w:rPr>
          <w:szCs w:val="24"/>
        </w:rPr>
        <w:t xml:space="preserve"> Diabetes rats were orally administered once daily with 0.48cm</w:t>
      </w:r>
      <w:r>
        <w:rPr>
          <w:szCs w:val="24"/>
          <w:vertAlign w:val="superscript"/>
        </w:rPr>
        <w:t>3</w:t>
      </w:r>
      <w:r>
        <w:rPr>
          <w:szCs w:val="24"/>
        </w:rPr>
        <w:t xml:space="preserve">, 200mg/kg body weight of the aqueous extract  of </w:t>
      </w:r>
      <w:r>
        <w:rPr>
          <w:i/>
          <w:szCs w:val="24"/>
        </w:rPr>
        <w:t xml:space="preserve">Citrullus lanatus </w:t>
      </w:r>
      <w:r>
        <w:rPr>
          <w:iCs/>
          <w:szCs w:val="24"/>
        </w:rPr>
        <w:t>seeds</w:t>
      </w:r>
      <w:r>
        <w:rPr>
          <w:i/>
          <w:szCs w:val="24"/>
        </w:rPr>
        <w:t>.</w:t>
      </w:r>
    </w:p>
    <w:p w:rsidR="00764D36" w:rsidRDefault="00D5378B">
      <w:pPr>
        <w:spacing w:before="240" w:line="360" w:lineRule="auto"/>
        <w:ind w:left="540" w:hanging="540"/>
        <w:jc w:val="both"/>
        <w:rPr>
          <w:szCs w:val="24"/>
        </w:rPr>
      </w:pPr>
      <w:r>
        <w:rPr>
          <w:b/>
          <w:szCs w:val="24"/>
        </w:rPr>
        <w:t>Group 6 (8):</w:t>
      </w:r>
      <w:r>
        <w:rPr>
          <w:szCs w:val="24"/>
        </w:rPr>
        <w:t xml:space="preserve"> Diabetes rats were orally administered once daily with 0.84cm</w:t>
      </w:r>
      <w:r>
        <w:rPr>
          <w:szCs w:val="24"/>
          <w:vertAlign w:val="superscript"/>
        </w:rPr>
        <w:t>3</w:t>
      </w:r>
      <w:r>
        <w:rPr>
          <w:szCs w:val="24"/>
        </w:rPr>
        <w:t xml:space="preserve">, 350mg/kg body weight of the </w:t>
      </w:r>
      <w:r>
        <w:rPr>
          <w:kern w:val="0"/>
          <w:szCs w:val="24"/>
          <w:lang w:eastAsia="en-US"/>
        </w:rPr>
        <w:t>glibenclamide</w:t>
      </w:r>
    </w:p>
    <w:p w:rsidR="00764D36" w:rsidRDefault="00D5378B">
      <w:pPr>
        <w:spacing w:before="240" w:line="360" w:lineRule="auto"/>
        <w:jc w:val="both"/>
        <w:rPr>
          <w:szCs w:val="24"/>
        </w:rPr>
      </w:pPr>
      <w:r>
        <w:rPr>
          <w:szCs w:val="24"/>
        </w:rPr>
        <w:t xml:space="preserve">The Blood glucose levels of the rats are determined before and after induction of alloxan diabetes by using glucometer and the diabetic rats were selected. After the 3, 6, 9 and 12 dose of treatment with 50, 100 and 200mg/kg of aqueous extracts of </w:t>
      </w:r>
      <w:r>
        <w:rPr>
          <w:i/>
          <w:szCs w:val="24"/>
        </w:rPr>
        <w:t>Citrullus lanatus</w:t>
      </w:r>
      <w:r>
        <w:rPr>
          <w:szCs w:val="24"/>
        </w:rPr>
        <w:t xml:space="preserve"> seeds and 84mg/kg</w:t>
      </w:r>
      <w:r>
        <w:rPr>
          <w:kern w:val="0"/>
          <w:szCs w:val="24"/>
          <w:lang w:eastAsia="en-US"/>
        </w:rPr>
        <w:t>Glibenclamide</w:t>
      </w:r>
      <w:r>
        <w:rPr>
          <w:szCs w:val="24"/>
        </w:rPr>
        <w:t>, four rats are sacrificed from each group and their Blood sample collected was centrifuged and the serum were obtained for the analysis.</w:t>
      </w:r>
    </w:p>
    <w:p w:rsidR="00764D36" w:rsidRDefault="00D5378B">
      <w:pPr>
        <w:pStyle w:val="Heading1"/>
        <w:numPr>
          <w:ilvl w:val="0"/>
          <w:numId w:val="8"/>
        </w:numPr>
        <w:tabs>
          <w:tab w:val="left" w:pos="90"/>
        </w:tabs>
        <w:ind w:left="180" w:hanging="180"/>
        <w:rPr>
          <w:rFonts w:ascii="Times New Roman" w:hAnsi="Times New Roman"/>
          <w:sz w:val="24"/>
          <w:szCs w:val="24"/>
        </w:rPr>
      </w:pPr>
      <w:bookmarkStart w:id="16" w:name="_Toc459055046"/>
      <w:r>
        <w:rPr>
          <w:rFonts w:ascii="Times New Roman" w:hAnsi="Times New Roman"/>
          <w:sz w:val="24"/>
          <w:szCs w:val="24"/>
        </w:rPr>
        <w:t>Determination of Serum Glucose Level</w:t>
      </w:r>
      <w:bookmarkEnd w:id="16"/>
    </w:p>
    <w:p w:rsidR="00764D36" w:rsidRDefault="00D5378B">
      <w:pPr>
        <w:spacing w:before="240"/>
        <w:jc w:val="both"/>
        <w:rPr>
          <w:szCs w:val="24"/>
        </w:rPr>
      </w:pPr>
      <w:r>
        <w:rPr>
          <w:szCs w:val="24"/>
        </w:rPr>
        <w:t>Barham and Trinder (1972) were adopted in this research.</w:t>
      </w:r>
    </w:p>
    <w:p w:rsidR="00764D36" w:rsidRDefault="00D5378B">
      <w:pPr>
        <w:spacing w:before="240" w:line="360" w:lineRule="auto"/>
        <w:jc w:val="both"/>
        <w:rPr>
          <w:szCs w:val="24"/>
        </w:rPr>
      </w:pPr>
      <w:r>
        <w:rPr>
          <w:b/>
          <w:szCs w:val="24"/>
        </w:rPr>
        <w:t>Principle</w:t>
      </w:r>
      <w:r>
        <w:rPr>
          <w:szCs w:val="24"/>
        </w:rPr>
        <w:t xml:space="preserve">: </w:t>
      </w:r>
    </w:p>
    <w:p w:rsidR="00764D36" w:rsidRDefault="00D5378B">
      <w:pPr>
        <w:spacing w:before="240" w:line="360" w:lineRule="auto"/>
        <w:jc w:val="both"/>
        <w:rPr>
          <w:szCs w:val="24"/>
        </w:rPr>
      </w:pPr>
      <w:r>
        <w:rPr>
          <w:szCs w:val="24"/>
        </w:rPr>
        <w:t>Glucose is determined after enzymatic oxidation in the presence of glucose oxidase. The hydrogen peroxide formed reacts under catalysis of peroxides with phenol and 4-aminophenazone to form a red-violet quinonamine. The intensity of the red-violet colour is proportional to the amount of glucose.</w:t>
      </w:r>
    </w:p>
    <w:p w:rsidR="00764D36" w:rsidRDefault="00D5378B">
      <w:pPr>
        <w:tabs>
          <w:tab w:val="left" w:pos="6266"/>
        </w:tabs>
        <w:spacing w:before="240" w:line="360" w:lineRule="auto"/>
        <w:jc w:val="both"/>
        <w:rPr>
          <w:b/>
          <w:szCs w:val="24"/>
        </w:rPr>
      </w:pPr>
      <w:r>
        <w:rPr>
          <w:b/>
          <w:szCs w:val="24"/>
        </w:rPr>
        <w:t>Procedure</w:t>
      </w:r>
    </w:p>
    <w:p w:rsidR="00764D36" w:rsidRDefault="00D5378B">
      <w:pPr>
        <w:tabs>
          <w:tab w:val="left" w:pos="6266"/>
        </w:tabs>
        <w:spacing w:before="240" w:line="360" w:lineRule="auto"/>
        <w:jc w:val="both"/>
        <w:rPr>
          <w:szCs w:val="24"/>
        </w:rPr>
      </w:pPr>
      <w:r>
        <w:rPr>
          <w:szCs w:val="24"/>
        </w:rPr>
        <w:lastRenderedPageBreak/>
        <w:t>To the reagent blank, 1.0cm</w:t>
      </w:r>
      <w:r>
        <w:rPr>
          <w:szCs w:val="24"/>
          <w:vertAlign w:val="superscript"/>
        </w:rPr>
        <w:t xml:space="preserve">3 </w:t>
      </w:r>
      <w:r>
        <w:rPr>
          <w:szCs w:val="24"/>
        </w:rPr>
        <w:t>of the prepaid enzymes was added. To the 0.01cm</w:t>
      </w:r>
      <w:r>
        <w:rPr>
          <w:szCs w:val="24"/>
          <w:vertAlign w:val="superscript"/>
        </w:rPr>
        <w:t xml:space="preserve">3 </w:t>
      </w:r>
      <w:r>
        <w:rPr>
          <w:szCs w:val="24"/>
        </w:rPr>
        <w:t>standards glucose, 1.0cm</w:t>
      </w:r>
      <w:r>
        <w:rPr>
          <w:szCs w:val="24"/>
          <w:vertAlign w:val="superscript"/>
        </w:rPr>
        <w:t>3</w:t>
      </w:r>
      <w:r>
        <w:rPr>
          <w:szCs w:val="24"/>
        </w:rPr>
        <w:t xml:space="preserve"> of the prepaid enzymes was added. To 0.01cm</w:t>
      </w:r>
      <w:r>
        <w:rPr>
          <w:szCs w:val="24"/>
          <w:vertAlign w:val="superscript"/>
        </w:rPr>
        <w:t>3</w:t>
      </w:r>
      <w:r>
        <w:rPr>
          <w:szCs w:val="24"/>
        </w:rPr>
        <w:t>of thetest serum, 1.0cm</w:t>
      </w:r>
      <w:r>
        <w:rPr>
          <w:szCs w:val="24"/>
          <w:vertAlign w:val="superscript"/>
        </w:rPr>
        <w:t xml:space="preserve">3 </w:t>
      </w:r>
      <w:r>
        <w:rPr>
          <w:szCs w:val="24"/>
        </w:rPr>
        <w:t>of the prepaid enzyme was added. The testtubes were incubated at 37</w:t>
      </w:r>
      <w:r>
        <w:rPr>
          <w:szCs w:val="24"/>
          <w:vertAlign w:val="superscript"/>
        </w:rPr>
        <w:t>o</w:t>
      </w:r>
      <w:r>
        <w:rPr>
          <w:szCs w:val="24"/>
        </w:rPr>
        <w:t>C for 5 minutes. The absorbance of the standard and that of the test sample were read against the reagent blank at 520nm, in a colorimeter</w:t>
      </w:r>
    </w:p>
    <w:p w:rsidR="00764D36" w:rsidRDefault="00D5378B">
      <w:pPr>
        <w:tabs>
          <w:tab w:val="left" w:pos="3647"/>
        </w:tabs>
        <w:spacing w:before="240" w:line="360" w:lineRule="auto"/>
        <w:jc w:val="both"/>
        <w:rPr>
          <w:b/>
          <w:szCs w:val="24"/>
        </w:rPr>
      </w:pPr>
      <w:r>
        <w:rPr>
          <w:b/>
          <w:szCs w:val="24"/>
        </w:rPr>
        <w:t>Calculation:</w:t>
      </w:r>
      <w:r>
        <w:rPr>
          <w:b/>
          <w:szCs w:val="24"/>
        </w:rPr>
        <w:tab/>
      </w:r>
    </w:p>
    <w:p w:rsidR="00764D36" w:rsidRDefault="00D5378B">
      <w:pPr>
        <w:pStyle w:val="NoSpacing"/>
        <w:ind w:right="-180"/>
        <w:rPr>
          <w:rFonts w:ascii="Times New Roman" w:hAnsi="Times New Roman"/>
          <w:sz w:val="24"/>
          <w:szCs w:val="24"/>
        </w:rPr>
      </w:pPr>
      <w:r>
        <w:rPr>
          <w:rFonts w:ascii="Times New Roman" w:hAnsi="Times New Roman"/>
          <w:sz w:val="24"/>
          <w:szCs w:val="24"/>
        </w:rPr>
        <w:t xml:space="preserve">Glucose concentration= </w:t>
      </w:r>
      <w:r>
        <w:rPr>
          <w:rFonts w:ascii="Times New Roman" w:hAnsi="Times New Roman"/>
          <w:sz w:val="24"/>
          <w:szCs w:val="24"/>
          <w:u w:val="single"/>
        </w:rPr>
        <w:t xml:space="preserve">Absorbance (ABS)of the sample </w:t>
      </w:r>
    </w:p>
    <w:p w:rsidR="00764D36" w:rsidRDefault="00D5378B">
      <w:pPr>
        <w:pStyle w:val="NoSpacing"/>
        <w:rPr>
          <w:rFonts w:ascii="Times New Roman" w:hAnsi="Times New Roman"/>
          <w:sz w:val="24"/>
          <w:szCs w:val="24"/>
        </w:rPr>
      </w:pPr>
      <w:r>
        <w:rPr>
          <w:rFonts w:ascii="Times New Roman" w:hAnsi="Times New Roman"/>
          <w:sz w:val="24"/>
          <w:szCs w:val="24"/>
        </w:rPr>
        <w:t xml:space="preserve">Absorptivityof </w:t>
      </w:r>
      <w:bookmarkEnd w:id="14"/>
      <w:r>
        <w:rPr>
          <w:rFonts w:ascii="Times New Roman" w:hAnsi="Times New Roman"/>
          <w:sz w:val="24"/>
          <w:szCs w:val="24"/>
        </w:rPr>
        <w:t>standard X path length of curvet</w:t>
      </w:r>
      <w:bookmarkStart w:id="17" w:name="_Toc459055047"/>
    </w:p>
    <w:p w:rsidR="00764D36" w:rsidRDefault="00764D36">
      <w:pPr>
        <w:pStyle w:val="NoSpacing"/>
        <w:rPr>
          <w:rFonts w:ascii="Times New Roman" w:hAnsi="Times New Roman"/>
          <w:sz w:val="24"/>
          <w:szCs w:val="24"/>
        </w:rPr>
      </w:pPr>
    </w:p>
    <w:p w:rsidR="00764D36" w:rsidRDefault="00D5378B">
      <w:pPr>
        <w:pStyle w:val="NoSpacing"/>
        <w:rPr>
          <w:rFonts w:ascii="Times New Roman" w:hAnsi="Times New Roman"/>
          <w:b/>
          <w:sz w:val="24"/>
          <w:szCs w:val="24"/>
        </w:rPr>
      </w:pPr>
      <w:r>
        <w:rPr>
          <w:rFonts w:ascii="Times New Roman" w:hAnsi="Times New Roman"/>
          <w:b/>
          <w:sz w:val="24"/>
          <w:szCs w:val="24"/>
        </w:rPr>
        <w:t>IV. Data Analysis</w:t>
      </w:r>
      <w:bookmarkEnd w:id="17"/>
    </w:p>
    <w:p w:rsidR="00764D36" w:rsidRDefault="00764D36">
      <w:pPr>
        <w:pStyle w:val="NoSpacing"/>
        <w:rPr>
          <w:rFonts w:ascii="Times New Roman" w:hAnsi="Times New Roman"/>
          <w:b/>
          <w:sz w:val="24"/>
          <w:szCs w:val="24"/>
        </w:rPr>
      </w:pPr>
    </w:p>
    <w:p w:rsidR="00764D36" w:rsidRDefault="00D5378B">
      <w:pPr>
        <w:pStyle w:val="ListParagraph"/>
        <w:spacing w:line="360" w:lineRule="auto"/>
        <w:ind w:left="90" w:hanging="90"/>
        <w:jc w:val="both"/>
        <w:rPr>
          <w:rFonts w:ascii="Times New Roman" w:hAnsi="Times New Roman"/>
          <w:color w:val="auto"/>
          <w:sz w:val="24"/>
          <w:szCs w:val="24"/>
        </w:rPr>
      </w:pPr>
      <w:r>
        <w:rPr>
          <w:rFonts w:ascii="Times New Roman" w:hAnsi="Times New Roman"/>
          <w:color w:val="auto"/>
          <w:sz w:val="24"/>
          <w:szCs w:val="24"/>
        </w:rPr>
        <w:t>The data obtained were statistically analysed using one way ANOVA at P-value (p&lt;0.05).</w:t>
      </w:r>
      <w:bookmarkStart w:id="18" w:name="_Toc459055048"/>
    </w:p>
    <w:p w:rsidR="00764D36" w:rsidRDefault="00D5378B">
      <w:pPr>
        <w:pStyle w:val="Heading1"/>
        <w:tabs>
          <w:tab w:val="left" w:pos="2356"/>
        </w:tabs>
        <w:rPr>
          <w:rFonts w:ascii="Times New Roman" w:hAnsi="Times New Roman"/>
          <w:sz w:val="24"/>
          <w:szCs w:val="24"/>
        </w:rPr>
      </w:pPr>
      <w:r>
        <w:rPr>
          <w:rFonts w:ascii="Times New Roman" w:hAnsi="Times New Roman"/>
          <w:sz w:val="24"/>
          <w:szCs w:val="24"/>
        </w:rPr>
        <w:t>V. Result</w:t>
      </w:r>
      <w:bookmarkEnd w:id="18"/>
      <w:r>
        <w:rPr>
          <w:rFonts w:ascii="Times New Roman" w:hAnsi="Times New Roman"/>
          <w:sz w:val="24"/>
          <w:szCs w:val="24"/>
        </w:rPr>
        <w:tab/>
      </w:r>
    </w:p>
    <w:p w:rsidR="00764D36" w:rsidRDefault="00D5378B">
      <w:pPr>
        <w:pStyle w:val="Heading1"/>
        <w:tabs>
          <w:tab w:val="left" w:pos="2356"/>
        </w:tabs>
        <w:rPr>
          <w:rFonts w:ascii="Times New Roman" w:hAnsi="Times New Roman"/>
          <w:sz w:val="24"/>
          <w:szCs w:val="24"/>
        </w:rPr>
      </w:pPr>
      <w:bookmarkStart w:id="19" w:name="_Toc459055050"/>
      <w:r>
        <w:rPr>
          <w:rFonts w:ascii="Times New Roman" w:hAnsi="Times New Roman"/>
          <w:sz w:val="24"/>
          <w:szCs w:val="24"/>
        </w:rPr>
        <w:t>a. Acute Toxicity test</w:t>
      </w:r>
      <w:bookmarkEnd w:id="19"/>
    </w:p>
    <w:p w:rsidR="00764D36" w:rsidRDefault="00D5378B">
      <w:pPr>
        <w:widowControl/>
        <w:autoSpaceDE w:val="0"/>
        <w:autoSpaceDN w:val="0"/>
        <w:adjustRightInd w:val="0"/>
        <w:spacing w:line="360" w:lineRule="auto"/>
        <w:jc w:val="both"/>
        <w:rPr>
          <w:iCs/>
          <w:szCs w:val="24"/>
        </w:rPr>
      </w:pPr>
      <w:r>
        <w:rPr>
          <w:szCs w:val="24"/>
        </w:rPr>
        <w:t>The result of the First Phase and second Phase LD</w:t>
      </w:r>
      <w:r>
        <w:rPr>
          <w:szCs w:val="24"/>
          <w:vertAlign w:val="subscript"/>
        </w:rPr>
        <w:t>50</w:t>
      </w:r>
      <w:r>
        <w:rPr>
          <w:szCs w:val="24"/>
        </w:rPr>
        <w:t xml:space="preserve"> (Oral administration) of Aqueous Leave Extract of water melon seed (</w:t>
      </w:r>
      <w:r>
        <w:rPr>
          <w:i/>
          <w:iCs/>
          <w:szCs w:val="24"/>
        </w:rPr>
        <w:t xml:space="preserve">Citrullus lanatus) </w:t>
      </w:r>
      <w:r>
        <w:rPr>
          <w:iCs/>
          <w:szCs w:val="24"/>
        </w:rPr>
        <w:t>shows no sign of toxicity on the rats used as observed in table 1 and 2respectively.</w:t>
      </w:r>
    </w:p>
    <w:p w:rsidR="00764D36" w:rsidRDefault="00764D36">
      <w:pPr>
        <w:jc w:val="both"/>
        <w:rPr>
          <w:b/>
          <w:szCs w:val="24"/>
        </w:rPr>
      </w:pPr>
    </w:p>
    <w:p w:rsidR="00764D36" w:rsidRDefault="00764D36">
      <w:pPr>
        <w:jc w:val="both"/>
        <w:rPr>
          <w:b/>
          <w:szCs w:val="24"/>
        </w:rPr>
      </w:pPr>
    </w:p>
    <w:p w:rsidR="00764D36" w:rsidRDefault="00764D36">
      <w:pPr>
        <w:jc w:val="both"/>
        <w:rPr>
          <w:b/>
          <w:szCs w:val="24"/>
        </w:rPr>
      </w:pPr>
    </w:p>
    <w:p w:rsidR="00764D36" w:rsidRDefault="00D5378B">
      <w:pPr>
        <w:jc w:val="both"/>
        <w:rPr>
          <w:b/>
          <w:szCs w:val="24"/>
        </w:rPr>
      </w:pPr>
      <w:r>
        <w:rPr>
          <w:b/>
          <w:szCs w:val="24"/>
        </w:rPr>
        <w:t>Table 1: First Phase LD</w:t>
      </w:r>
      <w:r>
        <w:rPr>
          <w:b/>
          <w:szCs w:val="24"/>
          <w:vertAlign w:val="subscript"/>
        </w:rPr>
        <w:t>50</w:t>
      </w:r>
      <w:r>
        <w:rPr>
          <w:b/>
          <w:szCs w:val="24"/>
        </w:rPr>
        <w:t xml:space="preserve"> (Oral, rat) of Aqueous Leave Extract of water melon seed (</w:t>
      </w:r>
      <w:r>
        <w:rPr>
          <w:b/>
          <w:i/>
          <w:iCs/>
          <w:szCs w:val="24"/>
        </w:rPr>
        <w:t>Citrullus lanatus)</w:t>
      </w:r>
    </w:p>
    <w:tbl>
      <w:tblPr>
        <w:tblW w:w="9101" w:type="dxa"/>
        <w:tblInd w:w="183" w:type="dxa"/>
        <w:tblBorders>
          <w:top w:val="single" w:sz="18" w:space="0" w:color="auto"/>
          <w:bottom w:val="single" w:sz="8" w:space="0" w:color="auto"/>
          <w:insideH w:val="single" w:sz="8" w:space="0" w:color="auto"/>
          <w:insideV w:val="single" w:sz="8" w:space="0" w:color="auto"/>
        </w:tblBorders>
        <w:tblLook w:val="0040"/>
      </w:tblPr>
      <w:tblGrid>
        <w:gridCol w:w="9101"/>
      </w:tblGrid>
      <w:tr w:rsidR="00764D36">
        <w:trPr>
          <w:trHeight w:val="649"/>
        </w:trPr>
        <w:tc>
          <w:tcPr>
            <w:tcW w:w="9101" w:type="dxa"/>
            <w:tcFitText/>
          </w:tcPr>
          <w:p w:rsidR="00764D36" w:rsidRDefault="00764D36">
            <w:pPr>
              <w:spacing w:line="360" w:lineRule="auto"/>
              <w:ind w:left="180" w:hanging="180"/>
              <w:jc w:val="both"/>
              <w:rPr>
                <w:szCs w:val="24"/>
              </w:rPr>
            </w:pPr>
          </w:p>
          <w:p w:rsidR="00764D36" w:rsidRDefault="00D5378B">
            <w:pPr>
              <w:spacing w:line="360" w:lineRule="auto"/>
              <w:ind w:left="180" w:hanging="180"/>
              <w:jc w:val="both"/>
              <w:rPr>
                <w:szCs w:val="24"/>
              </w:rPr>
            </w:pPr>
            <w:r>
              <w:rPr>
                <w:szCs w:val="24"/>
              </w:rPr>
              <w:t xml:space="preserve">Doses in (mg/kg)        Mortality                                          </w:t>
            </w:r>
          </w:p>
        </w:tc>
      </w:tr>
    </w:tbl>
    <w:p w:rsidR="00764D36" w:rsidRDefault="00D5378B">
      <w:pPr>
        <w:spacing w:line="360" w:lineRule="auto"/>
        <w:ind w:left="180" w:hanging="180"/>
        <w:jc w:val="both"/>
        <w:rPr>
          <w:szCs w:val="24"/>
        </w:rPr>
      </w:pPr>
      <w:r>
        <w:rPr>
          <w:szCs w:val="24"/>
        </w:rPr>
        <w:t xml:space="preserve"> 10                                                        0/3</w:t>
      </w:r>
    </w:p>
    <w:p w:rsidR="00764D36" w:rsidRDefault="00D5378B">
      <w:pPr>
        <w:tabs>
          <w:tab w:val="left" w:pos="7200"/>
        </w:tabs>
        <w:spacing w:line="360" w:lineRule="auto"/>
        <w:ind w:left="180" w:hanging="180"/>
        <w:jc w:val="both"/>
        <w:rPr>
          <w:szCs w:val="24"/>
        </w:rPr>
      </w:pPr>
      <w:r>
        <w:rPr>
          <w:szCs w:val="24"/>
        </w:rPr>
        <w:t>100                                                  0/3</w:t>
      </w:r>
    </w:p>
    <w:p w:rsidR="00764D36" w:rsidRDefault="00D5378B">
      <w:pPr>
        <w:pBdr>
          <w:bottom w:val="single" w:sz="4" w:space="1" w:color="auto"/>
        </w:pBdr>
        <w:spacing w:line="360" w:lineRule="auto"/>
        <w:ind w:left="180" w:hanging="180"/>
        <w:jc w:val="both"/>
        <w:rPr>
          <w:szCs w:val="24"/>
        </w:rPr>
      </w:pPr>
      <w:r>
        <w:rPr>
          <w:szCs w:val="24"/>
        </w:rPr>
        <w:t xml:space="preserve"> 1000                                                  0/3</w:t>
      </w:r>
    </w:p>
    <w:p w:rsidR="00764D36" w:rsidRDefault="00764D36">
      <w:pPr>
        <w:spacing w:line="360" w:lineRule="auto"/>
        <w:jc w:val="both"/>
        <w:rPr>
          <w:szCs w:val="24"/>
        </w:rPr>
      </w:pPr>
    </w:p>
    <w:p w:rsidR="00764D36" w:rsidRDefault="00764D36">
      <w:pPr>
        <w:jc w:val="both"/>
        <w:rPr>
          <w:b/>
          <w:szCs w:val="24"/>
        </w:rPr>
      </w:pPr>
    </w:p>
    <w:p w:rsidR="00764D36" w:rsidRDefault="00764D36">
      <w:pPr>
        <w:jc w:val="both"/>
        <w:rPr>
          <w:b/>
          <w:szCs w:val="24"/>
        </w:rPr>
      </w:pPr>
    </w:p>
    <w:p w:rsidR="00764D36" w:rsidRDefault="00764D36">
      <w:pPr>
        <w:jc w:val="both"/>
        <w:rPr>
          <w:b/>
          <w:szCs w:val="24"/>
        </w:rPr>
      </w:pPr>
    </w:p>
    <w:p w:rsidR="00764D36" w:rsidRDefault="00764D36">
      <w:pPr>
        <w:jc w:val="both"/>
        <w:rPr>
          <w:b/>
          <w:szCs w:val="24"/>
        </w:rPr>
      </w:pPr>
    </w:p>
    <w:p w:rsidR="00764D36" w:rsidRDefault="00D5378B">
      <w:pPr>
        <w:jc w:val="both"/>
        <w:rPr>
          <w:b/>
          <w:i/>
          <w:szCs w:val="24"/>
        </w:rPr>
      </w:pPr>
      <w:r>
        <w:rPr>
          <w:b/>
          <w:szCs w:val="24"/>
        </w:rPr>
        <w:t>Table2: Second Phase LD</w:t>
      </w:r>
      <w:r>
        <w:rPr>
          <w:b/>
          <w:szCs w:val="24"/>
          <w:vertAlign w:val="subscript"/>
        </w:rPr>
        <w:t>50</w:t>
      </w:r>
      <w:r>
        <w:rPr>
          <w:b/>
          <w:szCs w:val="24"/>
        </w:rPr>
        <w:t xml:space="preserve"> (Oral, rat) of Aqueous Extract of water melon seed (</w:t>
      </w:r>
      <w:r>
        <w:rPr>
          <w:b/>
          <w:i/>
          <w:iCs/>
          <w:szCs w:val="24"/>
        </w:rPr>
        <w:t>Citrullus lanatus)</w:t>
      </w:r>
    </w:p>
    <w:tbl>
      <w:tblPr>
        <w:tblW w:w="9001" w:type="dxa"/>
        <w:tblInd w:w="198" w:type="dxa"/>
        <w:tblBorders>
          <w:top w:val="single" w:sz="18" w:space="0" w:color="auto"/>
          <w:bottom w:val="single" w:sz="8" w:space="0" w:color="auto"/>
          <w:insideH w:val="single" w:sz="8" w:space="0" w:color="auto"/>
          <w:insideV w:val="single" w:sz="8" w:space="0" w:color="auto"/>
        </w:tblBorders>
        <w:tblLook w:val="0040"/>
      </w:tblPr>
      <w:tblGrid>
        <w:gridCol w:w="9001"/>
      </w:tblGrid>
      <w:tr w:rsidR="00764D36">
        <w:trPr>
          <w:trHeight w:val="521"/>
        </w:trPr>
        <w:tc>
          <w:tcPr>
            <w:tcW w:w="9001" w:type="dxa"/>
            <w:tcFitText/>
          </w:tcPr>
          <w:p w:rsidR="00764D36" w:rsidRDefault="00D5378B">
            <w:pPr>
              <w:jc w:val="both"/>
              <w:rPr>
                <w:szCs w:val="24"/>
              </w:rPr>
            </w:pPr>
            <w:r w:rsidRPr="00314CA6">
              <w:rPr>
                <w:spacing w:val="73"/>
                <w:szCs w:val="24"/>
              </w:rPr>
              <w:t>Doses (mg/kg)                                     Mortalit</w:t>
            </w:r>
            <w:r w:rsidRPr="00314CA6">
              <w:rPr>
                <w:spacing w:val="-15"/>
                <w:szCs w:val="24"/>
              </w:rPr>
              <w:t>y</w:t>
            </w:r>
          </w:p>
        </w:tc>
      </w:tr>
      <w:tr w:rsidR="00764D36">
        <w:trPr>
          <w:trHeight w:val="1441"/>
        </w:trPr>
        <w:tc>
          <w:tcPr>
            <w:tcW w:w="9001" w:type="dxa"/>
            <w:tcBorders>
              <w:bottom w:val="single" w:sz="18" w:space="0" w:color="auto"/>
            </w:tcBorders>
            <w:tcFitText/>
          </w:tcPr>
          <w:p w:rsidR="00764D36" w:rsidRDefault="00D5378B">
            <w:pPr>
              <w:spacing w:line="360" w:lineRule="auto"/>
              <w:jc w:val="both"/>
              <w:rPr>
                <w:szCs w:val="24"/>
              </w:rPr>
            </w:pPr>
            <w:r w:rsidRPr="00314CA6">
              <w:rPr>
                <w:spacing w:val="94"/>
                <w:szCs w:val="24"/>
              </w:rPr>
              <w:lastRenderedPageBreak/>
              <w:t>1250                                                0/</w:t>
            </w:r>
            <w:r w:rsidRPr="00314CA6">
              <w:rPr>
                <w:spacing w:val="23"/>
                <w:szCs w:val="24"/>
              </w:rPr>
              <w:t>1</w:t>
            </w:r>
          </w:p>
          <w:p w:rsidR="00764D36" w:rsidRDefault="00764D36">
            <w:pPr>
              <w:spacing w:line="360" w:lineRule="auto"/>
              <w:jc w:val="both"/>
              <w:rPr>
                <w:szCs w:val="24"/>
              </w:rPr>
            </w:pPr>
          </w:p>
          <w:p w:rsidR="00764D36" w:rsidRDefault="00D5378B">
            <w:pPr>
              <w:spacing w:line="360" w:lineRule="auto"/>
              <w:jc w:val="both"/>
              <w:rPr>
                <w:szCs w:val="24"/>
              </w:rPr>
            </w:pPr>
            <w:r>
              <w:rPr>
                <w:szCs w:val="24"/>
              </w:rPr>
              <w:t>2000                                                0/1</w:t>
            </w:r>
          </w:p>
          <w:p w:rsidR="00764D36" w:rsidRDefault="00764D36">
            <w:pPr>
              <w:spacing w:line="360" w:lineRule="auto"/>
              <w:jc w:val="both"/>
              <w:rPr>
                <w:szCs w:val="24"/>
              </w:rPr>
            </w:pPr>
          </w:p>
          <w:p w:rsidR="00764D36" w:rsidRDefault="00D5378B">
            <w:pPr>
              <w:spacing w:line="360" w:lineRule="auto"/>
              <w:jc w:val="both"/>
              <w:rPr>
                <w:szCs w:val="24"/>
              </w:rPr>
            </w:pPr>
            <w:r>
              <w:rPr>
                <w:szCs w:val="24"/>
              </w:rPr>
              <w:t xml:space="preserve">2750                                                0/1                    </w:t>
            </w:r>
          </w:p>
          <w:p w:rsidR="00764D36" w:rsidRDefault="00764D36">
            <w:pPr>
              <w:spacing w:line="360" w:lineRule="auto"/>
              <w:jc w:val="both"/>
              <w:rPr>
                <w:szCs w:val="24"/>
              </w:rPr>
            </w:pPr>
          </w:p>
          <w:p w:rsidR="00764D36" w:rsidRDefault="00D5378B">
            <w:pPr>
              <w:spacing w:line="360" w:lineRule="auto"/>
              <w:jc w:val="both"/>
              <w:rPr>
                <w:szCs w:val="24"/>
              </w:rPr>
            </w:pPr>
            <w:r>
              <w:rPr>
                <w:szCs w:val="24"/>
              </w:rPr>
              <w:t>3750                 1</w:t>
            </w:r>
          </w:p>
          <w:p w:rsidR="00764D36" w:rsidRDefault="00764D36">
            <w:pPr>
              <w:spacing w:line="360" w:lineRule="auto"/>
              <w:jc w:val="both"/>
              <w:rPr>
                <w:szCs w:val="24"/>
              </w:rPr>
            </w:pPr>
          </w:p>
          <w:p w:rsidR="00764D36" w:rsidRDefault="00D5378B">
            <w:pPr>
              <w:spacing w:line="360" w:lineRule="auto"/>
              <w:jc w:val="both"/>
              <w:rPr>
                <w:szCs w:val="24"/>
              </w:rPr>
            </w:pPr>
            <w:r>
              <w:rPr>
                <w:szCs w:val="24"/>
              </w:rPr>
              <w:t>5000                 1</w:t>
            </w:r>
          </w:p>
        </w:tc>
      </w:tr>
    </w:tbl>
    <w:p w:rsidR="00764D36" w:rsidRDefault="00764D36">
      <w:bookmarkStart w:id="20" w:name="_Toc459055051"/>
    </w:p>
    <w:p w:rsidR="00764D36" w:rsidRDefault="00D5378B">
      <w:pPr>
        <w:pStyle w:val="Heading1"/>
        <w:tabs>
          <w:tab w:val="left" w:pos="180"/>
        </w:tabs>
        <w:spacing w:line="360" w:lineRule="auto"/>
        <w:ind w:left="360" w:hanging="270"/>
        <w:rPr>
          <w:rFonts w:ascii="Times New Roman" w:hAnsi="Times New Roman"/>
          <w:bCs/>
          <w:sz w:val="24"/>
          <w:szCs w:val="24"/>
        </w:rPr>
      </w:pPr>
      <w:r>
        <w:rPr>
          <w:rFonts w:ascii="Times New Roman" w:hAnsi="Times New Roman"/>
          <w:bCs/>
          <w:sz w:val="24"/>
          <w:szCs w:val="24"/>
        </w:rPr>
        <w:t>b. Anti diabet</w:t>
      </w:r>
      <w:bookmarkEnd w:id="20"/>
      <w:r>
        <w:rPr>
          <w:rFonts w:ascii="Times New Roman" w:hAnsi="Times New Roman"/>
          <w:bCs/>
          <w:sz w:val="24"/>
          <w:szCs w:val="24"/>
        </w:rPr>
        <w:t>es</w:t>
      </w:r>
    </w:p>
    <w:p w:rsidR="00764D36" w:rsidRDefault="00764D36"/>
    <w:p w:rsidR="00764D36" w:rsidRDefault="00D5378B">
      <w:pPr>
        <w:autoSpaceDE w:val="0"/>
        <w:autoSpaceDN w:val="0"/>
        <w:adjustRightInd w:val="0"/>
        <w:spacing w:line="360" w:lineRule="auto"/>
        <w:jc w:val="both"/>
        <w:rPr>
          <w:bCs/>
          <w:szCs w:val="24"/>
        </w:rPr>
      </w:pPr>
      <w:r>
        <w:rPr>
          <w:bCs/>
          <w:szCs w:val="24"/>
        </w:rPr>
        <w:t>The result of the anti diabetic analysis indicate that, there is a decrease in the blood glucose level on the rat selected from each group after given the extract of the water melon seed for the period of seven and fourteen days as presented in the table respectively.</w:t>
      </w:r>
    </w:p>
    <w:p w:rsidR="00764D36" w:rsidRDefault="00764D36">
      <w:pPr>
        <w:autoSpaceDE w:val="0"/>
        <w:autoSpaceDN w:val="0"/>
        <w:adjustRightInd w:val="0"/>
        <w:spacing w:line="360" w:lineRule="auto"/>
        <w:jc w:val="both"/>
        <w:rPr>
          <w:bCs/>
          <w:szCs w:val="24"/>
        </w:rPr>
      </w:pPr>
    </w:p>
    <w:p w:rsidR="00764D36" w:rsidRDefault="00D5378B">
      <w:pPr>
        <w:autoSpaceDE w:val="0"/>
        <w:autoSpaceDN w:val="0"/>
        <w:adjustRightInd w:val="0"/>
        <w:spacing w:line="360" w:lineRule="auto"/>
        <w:rPr>
          <w:b/>
          <w:szCs w:val="24"/>
        </w:rPr>
      </w:pPr>
      <w:r>
        <w:rPr>
          <w:b/>
          <w:bCs/>
          <w:szCs w:val="24"/>
        </w:rPr>
        <w:t>Table: 3</w:t>
      </w:r>
      <w:r>
        <w:rPr>
          <w:b/>
          <w:szCs w:val="24"/>
        </w:rPr>
        <w:t>Blood glucose levels in alloxan induced diabetes rats</w:t>
      </w:r>
    </w:p>
    <w:p w:rsidR="00764D36" w:rsidRDefault="00D5378B">
      <w:pPr>
        <w:pBdr>
          <w:top w:val="single" w:sz="4" w:space="2" w:color="auto"/>
        </w:pBdr>
        <w:autoSpaceDE w:val="0"/>
        <w:autoSpaceDN w:val="0"/>
        <w:adjustRightInd w:val="0"/>
        <w:spacing w:line="360" w:lineRule="auto"/>
        <w:jc w:val="center"/>
        <w:rPr>
          <w:bCs/>
          <w:szCs w:val="24"/>
        </w:rPr>
      </w:pPr>
      <w:r>
        <w:rPr>
          <w:bCs/>
          <w:szCs w:val="24"/>
        </w:rPr>
        <w:t>Blood glucose levels in (mmol/L) Sampling/days</w:t>
      </w:r>
    </w:p>
    <w:p w:rsidR="00764D36" w:rsidRDefault="00D5378B">
      <w:pPr>
        <w:autoSpaceDE w:val="0"/>
        <w:autoSpaceDN w:val="0"/>
        <w:adjustRightInd w:val="0"/>
        <w:spacing w:line="360" w:lineRule="auto"/>
        <w:jc w:val="both"/>
        <w:rPr>
          <w:bCs/>
          <w:szCs w:val="24"/>
        </w:rPr>
      </w:pPr>
      <w:r>
        <w:rPr>
          <w:szCs w:val="24"/>
        </w:rPr>
        <w:t>Doses</w:t>
      </w:r>
      <w:r>
        <w:rPr>
          <w:bCs/>
          <w:szCs w:val="24"/>
        </w:rPr>
        <w:t xml:space="preserve"> (mg/kg)       Groups      0        3     6      9            12</w:t>
      </w:r>
    </w:p>
    <w:p w:rsidR="00764D36" w:rsidRDefault="00D5378B">
      <w:pPr>
        <w:pBdr>
          <w:top w:val="single" w:sz="4" w:space="1" w:color="auto"/>
          <w:bottom w:val="single" w:sz="4" w:space="1" w:color="auto"/>
        </w:pBdr>
        <w:autoSpaceDE w:val="0"/>
        <w:autoSpaceDN w:val="0"/>
        <w:adjustRightInd w:val="0"/>
        <w:spacing w:line="360" w:lineRule="auto"/>
        <w:jc w:val="both"/>
        <w:rPr>
          <w:szCs w:val="24"/>
        </w:rPr>
      </w:pPr>
      <w:r>
        <w:rPr>
          <w:szCs w:val="24"/>
        </w:rPr>
        <w:t>Normal saline (Negative Control) Group I  5.9±2.5  5.7±2.8   5.8±2.3   5.8±2.4 5.8±2.1</w:t>
      </w:r>
    </w:p>
    <w:p w:rsidR="00764D36" w:rsidRDefault="00D5378B">
      <w:pPr>
        <w:pBdr>
          <w:top w:val="single" w:sz="4" w:space="1" w:color="auto"/>
          <w:bottom w:val="single" w:sz="4" w:space="1" w:color="auto"/>
        </w:pBdr>
        <w:autoSpaceDE w:val="0"/>
        <w:autoSpaceDN w:val="0"/>
        <w:adjustRightInd w:val="0"/>
        <w:spacing w:line="360" w:lineRule="auto"/>
        <w:jc w:val="both"/>
        <w:rPr>
          <w:szCs w:val="24"/>
        </w:rPr>
      </w:pPr>
      <w:r>
        <w:rPr>
          <w:szCs w:val="24"/>
        </w:rPr>
        <w:t xml:space="preserve">Positive      Group II  9.9±2.8    9.8±2.4   9.7±0.5 9.6±2.3 9.1±2.3   </w:t>
      </w:r>
    </w:p>
    <w:p w:rsidR="00764D36" w:rsidRDefault="00D5378B">
      <w:pPr>
        <w:pBdr>
          <w:top w:val="single" w:sz="4" w:space="1" w:color="auto"/>
          <w:bottom w:val="single" w:sz="4" w:space="1" w:color="auto"/>
        </w:pBdr>
        <w:autoSpaceDE w:val="0"/>
        <w:autoSpaceDN w:val="0"/>
        <w:adjustRightInd w:val="0"/>
        <w:spacing w:line="360" w:lineRule="auto"/>
        <w:jc w:val="both"/>
        <w:rPr>
          <w:szCs w:val="24"/>
        </w:rPr>
      </w:pPr>
      <w:r>
        <w:rPr>
          <w:bCs/>
          <w:iCs/>
          <w:kern w:val="0"/>
          <w:szCs w:val="24"/>
          <w:lang w:eastAsia="en-US"/>
        </w:rPr>
        <w:t>Aqueous extract</w:t>
      </w:r>
    </w:p>
    <w:p w:rsidR="00764D36" w:rsidRDefault="00D5378B">
      <w:pPr>
        <w:pBdr>
          <w:top w:val="single" w:sz="4" w:space="1" w:color="auto"/>
          <w:bottom w:val="single" w:sz="4" w:space="1" w:color="auto"/>
        </w:pBdr>
        <w:autoSpaceDE w:val="0"/>
        <w:autoSpaceDN w:val="0"/>
        <w:adjustRightInd w:val="0"/>
        <w:spacing w:line="360" w:lineRule="auto"/>
        <w:jc w:val="both"/>
        <w:rPr>
          <w:szCs w:val="24"/>
        </w:rPr>
      </w:pPr>
      <w:r>
        <w:rPr>
          <w:szCs w:val="24"/>
        </w:rPr>
        <w:t xml:space="preserve">50                 Group III     8.9±2.3    8.7±1.5   8.4±0.2   6.0±2.3   6.1±2.3   </w:t>
      </w:r>
    </w:p>
    <w:p w:rsidR="00764D36" w:rsidRDefault="00D5378B">
      <w:pPr>
        <w:pBdr>
          <w:top w:val="single" w:sz="4" w:space="1" w:color="auto"/>
          <w:bottom w:val="single" w:sz="4" w:space="1" w:color="auto"/>
        </w:pBdr>
        <w:autoSpaceDE w:val="0"/>
        <w:autoSpaceDN w:val="0"/>
        <w:adjustRightInd w:val="0"/>
        <w:spacing w:line="360" w:lineRule="auto"/>
        <w:jc w:val="both"/>
        <w:rPr>
          <w:szCs w:val="24"/>
        </w:rPr>
      </w:pPr>
      <w:r>
        <w:rPr>
          <w:szCs w:val="24"/>
        </w:rPr>
        <w:t>100              Group IV   8.9±3.6    6.9±2.8   5.2±1.6   5.2±2.3  5.2±2.2</w:t>
      </w:r>
    </w:p>
    <w:p w:rsidR="00764D36" w:rsidRDefault="00D5378B">
      <w:pPr>
        <w:pBdr>
          <w:top w:val="single" w:sz="4" w:space="1" w:color="auto"/>
          <w:bottom w:val="single" w:sz="4" w:space="1" w:color="auto"/>
        </w:pBdr>
        <w:autoSpaceDE w:val="0"/>
        <w:autoSpaceDN w:val="0"/>
        <w:adjustRightInd w:val="0"/>
        <w:spacing w:line="360" w:lineRule="auto"/>
        <w:jc w:val="both"/>
        <w:rPr>
          <w:szCs w:val="24"/>
        </w:rPr>
      </w:pPr>
      <w:r>
        <w:rPr>
          <w:szCs w:val="24"/>
        </w:rPr>
        <w:t>200             Group V   9.3±3.3   7.4±1.6 7.1±1.16.6±2.3  6.1±2.0</w:t>
      </w:r>
    </w:p>
    <w:p w:rsidR="00764D36" w:rsidRDefault="00D5378B">
      <w:pPr>
        <w:pBdr>
          <w:top w:val="single" w:sz="4" w:space="1" w:color="auto"/>
          <w:bottom w:val="single" w:sz="4" w:space="1" w:color="auto"/>
        </w:pBdr>
        <w:autoSpaceDE w:val="0"/>
        <w:autoSpaceDN w:val="0"/>
        <w:adjustRightInd w:val="0"/>
        <w:spacing w:line="360" w:lineRule="auto"/>
        <w:jc w:val="both"/>
        <w:rPr>
          <w:szCs w:val="24"/>
        </w:rPr>
      </w:pPr>
      <w:r>
        <w:rPr>
          <w:szCs w:val="24"/>
        </w:rPr>
        <w:t xml:space="preserve">84 </w:t>
      </w:r>
      <w:r>
        <w:rPr>
          <w:color w:val="000000"/>
          <w:kern w:val="0"/>
          <w:szCs w:val="24"/>
          <w:lang w:eastAsia="en-US"/>
        </w:rPr>
        <w:t>Glibenclamide</w:t>
      </w:r>
      <w:r>
        <w:rPr>
          <w:szCs w:val="24"/>
        </w:rPr>
        <w:t xml:space="preserve">Group VI  8.1±3.8    7.2±3.3  7.1±2.7 6.7±2.3  5.9±2.3   </w:t>
      </w:r>
    </w:p>
    <w:p w:rsidR="00764D36" w:rsidRDefault="00D5378B">
      <w:pPr>
        <w:pStyle w:val="ListParagraph"/>
        <w:ind w:left="0" w:firstLine="0"/>
        <w:jc w:val="both"/>
        <w:rPr>
          <w:rFonts w:ascii="Times New Roman" w:hAnsi="Times New Roman"/>
          <w:color w:val="auto"/>
          <w:sz w:val="24"/>
          <w:szCs w:val="24"/>
        </w:rPr>
      </w:pPr>
      <w:r>
        <w:rPr>
          <w:rFonts w:ascii="Times New Roman" w:hAnsi="Times New Roman"/>
          <w:color w:val="auto"/>
          <w:sz w:val="24"/>
          <w:szCs w:val="24"/>
        </w:rPr>
        <w:t>The data obtained were statistically analysed using one way ANOVA at P-value (p&lt;0.05).The significant data accepted are compared and were expressed as mean ±SD of the eight rats</w:t>
      </w:r>
      <w:r>
        <w:rPr>
          <w:rFonts w:ascii="Times New Roman" w:hAnsi="Times New Roman"/>
          <w:color w:val="auto"/>
          <w:kern w:val="0"/>
          <w:sz w:val="24"/>
          <w:szCs w:val="24"/>
          <w:lang w:eastAsia="en-US"/>
        </w:rPr>
        <w:t>with respect to both</w:t>
      </w:r>
      <w:r>
        <w:rPr>
          <w:rFonts w:ascii="Times New Roman" w:hAnsi="Times New Roman"/>
          <w:color w:val="000000"/>
          <w:kern w:val="0"/>
          <w:szCs w:val="24"/>
          <w:lang w:eastAsia="en-US"/>
        </w:rPr>
        <w:t>Glibenclamide</w:t>
      </w:r>
      <w:r>
        <w:rPr>
          <w:rFonts w:ascii="Times New Roman" w:hAnsi="Times New Roman"/>
          <w:color w:val="auto"/>
          <w:kern w:val="0"/>
          <w:sz w:val="24"/>
          <w:szCs w:val="24"/>
          <w:lang w:eastAsia="en-US"/>
        </w:rPr>
        <w:t xml:space="preserve"> and Normal saline.</w:t>
      </w:r>
    </w:p>
    <w:p w:rsidR="00764D36" w:rsidRDefault="00D5378B">
      <w:pPr>
        <w:pStyle w:val="Heading1"/>
        <w:jc w:val="both"/>
        <w:rPr>
          <w:rFonts w:ascii="Times New Roman" w:hAnsi="Times New Roman"/>
          <w:sz w:val="24"/>
          <w:szCs w:val="24"/>
        </w:rPr>
      </w:pPr>
      <w:bookmarkStart w:id="21" w:name="_Toc459055052"/>
      <w:r>
        <w:rPr>
          <w:rFonts w:ascii="Times New Roman" w:hAnsi="Times New Roman"/>
          <w:sz w:val="24"/>
          <w:szCs w:val="24"/>
        </w:rPr>
        <w:t>VI. Discussion</w:t>
      </w:r>
      <w:bookmarkStart w:id="22" w:name="_Toc459055053"/>
      <w:bookmarkStart w:id="23" w:name="_Toc436337647"/>
      <w:bookmarkEnd w:id="21"/>
    </w:p>
    <w:bookmarkEnd w:id="22"/>
    <w:p w:rsidR="00764D36" w:rsidRDefault="00764D36">
      <w:pPr>
        <w:autoSpaceDE w:val="0"/>
        <w:autoSpaceDN w:val="0"/>
        <w:adjustRightInd w:val="0"/>
        <w:spacing w:line="360" w:lineRule="auto"/>
        <w:jc w:val="both"/>
        <w:rPr>
          <w:rFonts w:eastAsia="TimesNewRomanPSMT"/>
          <w:szCs w:val="24"/>
        </w:rPr>
      </w:pPr>
    </w:p>
    <w:p w:rsidR="00764D36" w:rsidRDefault="00D5378B">
      <w:pPr>
        <w:autoSpaceDE w:val="0"/>
        <w:autoSpaceDN w:val="0"/>
        <w:adjustRightInd w:val="0"/>
        <w:spacing w:line="360" w:lineRule="auto"/>
        <w:jc w:val="both"/>
        <w:rPr>
          <w:szCs w:val="24"/>
        </w:rPr>
      </w:pPr>
      <w:r>
        <w:rPr>
          <w:rFonts w:eastAsia="TimesNewRomanPSMT"/>
          <w:szCs w:val="24"/>
        </w:rPr>
        <w:t xml:space="preserve">The anti diabetic effects </w:t>
      </w:r>
      <w:r>
        <w:rPr>
          <w:szCs w:val="24"/>
        </w:rPr>
        <w:t xml:space="preserve">of the water melon seed is due to the presence of alkaloids, tannins, </w:t>
      </w:r>
      <w:r>
        <w:rPr>
          <w:szCs w:val="24"/>
        </w:rPr>
        <w:lastRenderedPageBreak/>
        <w:t>steroids, phenol, saponins and flavonoids,</w:t>
      </w:r>
    </w:p>
    <w:p w:rsidR="00764D36" w:rsidRDefault="00D5378B">
      <w:pPr>
        <w:autoSpaceDE w:val="0"/>
        <w:autoSpaceDN w:val="0"/>
        <w:adjustRightInd w:val="0"/>
        <w:spacing w:line="360" w:lineRule="auto"/>
        <w:jc w:val="both"/>
        <w:rPr>
          <w:szCs w:val="24"/>
        </w:rPr>
      </w:pPr>
      <w:r>
        <w:rPr>
          <w:szCs w:val="24"/>
        </w:rPr>
        <w:t xml:space="preserve">Tannins extracted from some cereals, legumes, oil seeds, and vegetables have been studied (Catherine </w:t>
      </w:r>
      <w:r>
        <w:rPr>
          <w:i/>
          <w:szCs w:val="24"/>
        </w:rPr>
        <w:t xml:space="preserve">et al., </w:t>
      </w:r>
      <w:r>
        <w:rPr>
          <w:szCs w:val="24"/>
        </w:rPr>
        <w:t xml:space="preserve">2011) and results have shown encouraging effects. Flavonoids have also been reported to suppress glucose level significantly and </w:t>
      </w:r>
      <w:r>
        <w:rPr>
          <w:rFonts w:eastAsia="TimesNewRomanPSMT"/>
          <w:szCs w:val="24"/>
        </w:rPr>
        <w:t>have been found to be a strong inhibitor of α</w:t>
      </w:r>
      <w:r>
        <w:rPr>
          <w:szCs w:val="24"/>
        </w:rPr>
        <w:t xml:space="preserve">-glucosidase (Kim </w:t>
      </w:r>
      <w:r>
        <w:rPr>
          <w:i/>
          <w:szCs w:val="24"/>
        </w:rPr>
        <w:t>et al.,</w:t>
      </w:r>
      <w:r>
        <w:rPr>
          <w:szCs w:val="24"/>
        </w:rPr>
        <w:t xml:space="preserve"> 2000). Alkaloids have also been severally reported to have Antidiabetic activity. For example, Alkaloids isolated from </w:t>
      </w:r>
      <w:r>
        <w:rPr>
          <w:i/>
          <w:iCs/>
          <w:szCs w:val="24"/>
        </w:rPr>
        <w:t xml:space="preserve">Catharanthus roseus </w:t>
      </w:r>
      <w:r>
        <w:rPr>
          <w:szCs w:val="24"/>
        </w:rPr>
        <w:t xml:space="preserve">leaves have shown to induced </w:t>
      </w:r>
      <w:r>
        <w:rPr>
          <w:rFonts w:eastAsia="TimesNewRomanPSMT"/>
          <w:szCs w:val="24"/>
        </w:rPr>
        <w:t>Antidiabetic and antioxidant properties in Rats β</w:t>
      </w:r>
      <w:r>
        <w:rPr>
          <w:szCs w:val="24"/>
        </w:rPr>
        <w:t xml:space="preserve">-TC6 pancreatic cell line (Soon </w:t>
      </w:r>
      <w:r>
        <w:rPr>
          <w:i/>
          <w:iCs/>
          <w:szCs w:val="24"/>
        </w:rPr>
        <w:t>et al</w:t>
      </w:r>
      <w:r>
        <w:rPr>
          <w:szCs w:val="24"/>
        </w:rPr>
        <w:t xml:space="preserve">., 2013). Generally alkaloids have been said to </w:t>
      </w:r>
      <w:r>
        <w:rPr>
          <w:rFonts w:eastAsia="TimesNewRomanPSMT"/>
          <w:szCs w:val="24"/>
        </w:rPr>
        <w:t>inhibit α</w:t>
      </w:r>
      <w:r>
        <w:rPr>
          <w:szCs w:val="24"/>
        </w:rPr>
        <w:t xml:space="preserve">-glucosidase and decrease glucose transport through the intestinal epithelium (Patel </w:t>
      </w:r>
      <w:r>
        <w:rPr>
          <w:i/>
          <w:iCs/>
          <w:szCs w:val="24"/>
        </w:rPr>
        <w:t>et al</w:t>
      </w:r>
      <w:r>
        <w:rPr>
          <w:szCs w:val="24"/>
        </w:rPr>
        <w:t>., 2012).</w:t>
      </w:r>
    </w:p>
    <w:p w:rsidR="00764D36" w:rsidRDefault="00D5378B">
      <w:pPr>
        <w:autoSpaceDE w:val="0"/>
        <w:autoSpaceDN w:val="0"/>
        <w:adjustRightInd w:val="0"/>
        <w:spacing w:line="360" w:lineRule="auto"/>
        <w:jc w:val="both"/>
        <w:rPr>
          <w:szCs w:val="24"/>
        </w:rPr>
      </w:pPr>
      <w:r>
        <w:rPr>
          <w:szCs w:val="24"/>
        </w:rPr>
        <w:t xml:space="preserve">Saponins, an abundant secondary metabolite is reported (Zheng </w:t>
      </w:r>
      <w:r>
        <w:rPr>
          <w:i/>
          <w:iCs/>
          <w:szCs w:val="24"/>
        </w:rPr>
        <w:t>et al</w:t>
      </w:r>
      <w:r>
        <w:rPr>
          <w:szCs w:val="24"/>
        </w:rPr>
        <w:t xml:space="preserve">., 2012) to have dramatically reduced fasten blood glucose and serum insulin levels and alleviates hyperglycemia associated oxidative stress in type 2 diabetic. In another study, Alli </w:t>
      </w:r>
      <w:r>
        <w:rPr>
          <w:i/>
          <w:iCs/>
          <w:szCs w:val="24"/>
        </w:rPr>
        <w:t>et al</w:t>
      </w:r>
      <w:r>
        <w:rPr>
          <w:szCs w:val="24"/>
        </w:rPr>
        <w:t xml:space="preserve">., (2012), it has been reported that saponins extract from the root of </w:t>
      </w:r>
      <w:r>
        <w:rPr>
          <w:i/>
          <w:iCs/>
          <w:szCs w:val="24"/>
        </w:rPr>
        <w:t xml:space="preserve">Garcinia kola </w:t>
      </w:r>
      <w:r>
        <w:rPr>
          <w:szCs w:val="24"/>
        </w:rPr>
        <w:t xml:space="preserve">(bitter cola) demonstrated remarkable antidiabetic activity even more than a standard antidiabetic drug in alloxan-induced diabetic rats. </w:t>
      </w:r>
      <w:r>
        <w:rPr>
          <w:rFonts w:eastAsia="TimesNewRomanPSMT"/>
          <w:szCs w:val="24"/>
        </w:rPr>
        <w:t>Alloxan monohydrate destroys β</w:t>
      </w:r>
      <w:r>
        <w:rPr>
          <w:szCs w:val="24"/>
        </w:rPr>
        <w:t xml:space="preserve">-cells of Islets of the pancreas resulting in a decrease in endogenous insulin secretion and paves ways for the decreased utilization of glucose by body tissues (Yamamoto </w:t>
      </w:r>
      <w:r>
        <w:rPr>
          <w:i/>
          <w:iCs/>
          <w:szCs w:val="24"/>
        </w:rPr>
        <w:t>et al</w:t>
      </w:r>
      <w:r>
        <w:rPr>
          <w:szCs w:val="24"/>
        </w:rPr>
        <w:t xml:space="preserve">., 1981). It results in elevation of blood glucose level, decreased protein content, increased levels of cholesterol and triglycerides (Dhanabal </w:t>
      </w:r>
      <w:r>
        <w:rPr>
          <w:i/>
          <w:iCs/>
          <w:szCs w:val="24"/>
        </w:rPr>
        <w:t>et al</w:t>
      </w:r>
      <w:r>
        <w:rPr>
          <w:szCs w:val="24"/>
        </w:rPr>
        <w:t xml:space="preserve">., 2007). The diabetic animals treated with the extracts in this study showed decrease in blood glucose level. The antidiabetic activity of raw </w:t>
      </w:r>
      <w:r>
        <w:rPr>
          <w:i/>
          <w:iCs/>
          <w:szCs w:val="24"/>
        </w:rPr>
        <w:t xml:space="preserve">Citrullus lanatus </w:t>
      </w:r>
      <w:r>
        <w:rPr>
          <w:szCs w:val="24"/>
        </w:rPr>
        <w:t xml:space="preserve">rind and flesh was studied in mice using streptozotocin to induce diabetes and results have shown that blood glucose level was significantly decreased (Jiyun </w:t>
      </w:r>
      <w:r>
        <w:rPr>
          <w:i/>
          <w:iCs/>
          <w:szCs w:val="24"/>
        </w:rPr>
        <w:t>et al</w:t>
      </w:r>
      <w:r>
        <w:rPr>
          <w:szCs w:val="24"/>
        </w:rPr>
        <w:t>., 2011). The results of this study, using extracts of the seeds, have shown that the seeds have some potentiality as antidiabetic medication. The percentage increase of blood glucose in the untreated group appeared to be higher than that in the treated group. Comparison of the average values of blood glucose levels in the treated and untreated (control) groups of alloxan-induced diabetic rat suggested some favorable antidiabetic effect of water melon (</w:t>
      </w:r>
      <w:r>
        <w:rPr>
          <w:i/>
          <w:iCs/>
          <w:szCs w:val="24"/>
        </w:rPr>
        <w:t>C. lanatus) extract</w:t>
      </w:r>
      <w:r>
        <w:rPr>
          <w:szCs w:val="24"/>
        </w:rPr>
        <w:t>. However, statistical analysis using Student’s t-test revealed that there is a statistically valid difference between the treated and the control groups. The aqueous ethanolextracts exhibited significant (P&lt;0.05) anti-hyperglycemic effect at 3, 6, 9, and 12 days at the doses of 100 and 200mg/kg. From the present experimental results, it can be suggested that, the extracts exhibited dose dependent action of stimulating the beta cells to release more insulin.</w:t>
      </w:r>
    </w:p>
    <w:p w:rsidR="00764D36" w:rsidRDefault="00764D36">
      <w:pPr>
        <w:autoSpaceDE w:val="0"/>
        <w:autoSpaceDN w:val="0"/>
        <w:adjustRightInd w:val="0"/>
        <w:spacing w:line="360" w:lineRule="auto"/>
        <w:jc w:val="both"/>
        <w:rPr>
          <w:szCs w:val="24"/>
        </w:rPr>
      </w:pPr>
    </w:p>
    <w:p w:rsidR="00764D36" w:rsidRDefault="00D5378B">
      <w:pPr>
        <w:autoSpaceDE w:val="0"/>
        <w:autoSpaceDN w:val="0"/>
        <w:adjustRightInd w:val="0"/>
        <w:spacing w:line="360" w:lineRule="auto"/>
        <w:jc w:val="both"/>
        <w:rPr>
          <w:b/>
          <w:szCs w:val="24"/>
        </w:rPr>
      </w:pPr>
      <w:r>
        <w:rPr>
          <w:b/>
          <w:bCs/>
          <w:kern w:val="0"/>
          <w:szCs w:val="24"/>
          <w:lang w:eastAsia="en-US"/>
        </w:rPr>
        <w:lastRenderedPageBreak/>
        <w:t>VII. Conclusion</w:t>
      </w:r>
    </w:p>
    <w:p w:rsidR="00764D36" w:rsidRDefault="00D5378B">
      <w:pPr>
        <w:widowControl/>
        <w:autoSpaceDE w:val="0"/>
        <w:autoSpaceDN w:val="0"/>
        <w:adjustRightInd w:val="0"/>
        <w:spacing w:line="360" w:lineRule="auto"/>
        <w:jc w:val="both"/>
        <w:rPr>
          <w:kern w:val="0"/>
          <w:szCs w:val="24"/>
          <w:lang w:eastAsia="en-US"/>
        </w:rPr>
      </w:pPr>
      <w:r>
        <w:rPr>
          <w:kern w:val="0"/>
          <w:szCs w:val="24"/>
          <w:lang w:eastAsia="en-US"/>
        </w:rPr>
        <w:t xml:space="preserve">It is concluded that the extract of </w:t>
      </w:r>
      <w:r>
        <w:rPr>
          <w:i/>
          <w:kern w:val="0"/>
          <w:szCs w:val="24"/>
          <w:lang w:eastAsia="en-US"/>
        </w:rPr>
        <w:t>Citrullus lanatus</w:t>
      </w:r>
      <w:r>
        <w:rPr>
          <w:kern w:val="0"/>
          <w:szCs w:val="24"/>
          <w:lang w:eastAsia="en-US"/>
        </w:rPr>
        <w:t xml:space="preserve"> seed have an anti-diabetic potential as they shows significantly reduction of the blood glucose levels in alloxan induced diabetic rat. Results have showed that the aqueous extract possesses some pharmacological activity as it reduces the blood glucose level even at 50mg/Kg body weight. The results, therefore, support the traditional usage of the seeds for the management of diabetes However, the mechanism of action of the extracts needs to be studied and the specific phytochemical responsible for the activity need to be isolated and characterized.</w:t>
      </w:r>
      <w:bookmarkStart w:id="24" w:name="_Toc459055055"/>
      <w:bookmarkEnd w:id="23"/>
    </w:p>
    <w:p w:rsidR="00764D36" w:rsidRDefault="00D5378B">
      <w:pPr>
        <w:pStyle w:val="Heading1"/>
        <w:tabs>
          <w:tab w:val="left" w:pos="90"/>
          <w:tab w:val="left" w:pos="450"/>
        </w:tabs>
        <w:spacing w:line="360" w:lineRule="auto"/>
        <w:ind w:left="360" w:hanging="360"/>
        <w:rPr>
          <w:rFonts w:ascii="Times New Roman" w:hAnsi="Times New Roman"/>
          <w:sz w:val="24"/>
          <w:szCs w:val="24"/>
        </w:rPr>
      </w:pPr>
      <w:r>
        <w:rPr>
          <w:rFonts w:ascii="Times New Roman" w:hAnsi="Times New Roman"/>
          <w:sz w:val="24"/>
          <w:szCs w:val="24"/>
        </w:rPr>
        <w:t>VIII. References</w:t>
      </w:r>
      <w:bookmarkEnd w:id="24"/>
    </w:p>
    <w:p w:rsidR="00764D36" w:rsidRDefault="00D5378B">
      <w:pPr>
        <w:tabs>
          <w:tab w:val="left" w:pos="90"/>
          <w:tab w:val="left" w:pos="450"/>
        </w:tabs>
        <w:autoSpaceDE w:val="0"/>
        <w:autoSpaceDN w:val="0"/>
        <w:adjustRightInd w:val="0"/>
        <w:ind w:left="630" w:hanging="630"/>
        <w:jc w:val="both"/>
        <w:rPr>
          <w:i/>
          <w:color w:val="000000"/>
          <w:szCs w:val="24"/>
        </w:rPr>
      </w:pPr>
      <w:r>
        <w:rPr>
          <w:color w:val="000000"/>
          <w:szCs w:val="24"/>
        </w:rPr>
        <w:t xml:space="preserve">Alli SYR, Adanlawo IG, Oni OS (2012). Hypoglycaemic Effect of Saponin from the Root of </w:t>
      </w:r>
      <w:r>
        <w:rPr>
          <w:i/>
          <w:iCs/>
          <w:color w:val="000000"/>
          <w:szCs w:val="24"/>
        </w:rPr>
        <w:t xml:space="preserve">Garcinia kola </w:t>
      </w:r>
      <w:r>
        <w:rPr>
          <w:color w:val="000000"/>
          <w:szCs w:val="24"/>
        </w:rPr>
        <w:t xml:space="preserve">(bitter kola) on alloxan-induced diabetic rats. </w:t>
      </w:r>
      <w:r>
        <w:rPr>
          <w:i/>
          <w:color w:val="000000"/>
          <w:szCs w:val="24"/>
        </w:rPr>
        <w:t xml:space="preserve">Journal of Drug Delivery &amp; Therapeutics, </w:t>
      </w:r>
    </w:p>
    <w:p w:rsidR="00764D36" w:rsidRDefault="00764D36">
      <w:pPr>
        <w:tabs>
          <w:tab w:val="left" w:pos="90"/>
          <w:tab w:val="left" w:pos="450"/>
        </w:tabs>
        <w:ind w:left="630" w:hanging="630"/>
        <w:jc w:val="both"/>
        <w:rPr>
          <w:color w:val="000000"/>
          <w:szCs w:val="24"/>
        </w:rPr>
      </w:pPr>
    </w:p>
    <w:p w:rsidR="00764D36" w:rsidRDefault="00D5378B">
      <w:pPr>
        <w:tabs>
          <w:tab w:val="left" w:pos="90"/>
          <w:tab w:val="left" w:pos="450"/>
        </w:tabs>
        <w:ind w:left="630" w:hanging="630"/>
        <w:jc w:val="both"/>
        <w:rPr>
          <w:color w:val="000000"/>
          <w:szCs w:val="24"/>
        </w:rPr>
      </w:pPr>
      <w:r>
        <w:rPr>
          <w:color w:val="000000"/>
          <w:szCs w:val="24"/>
        </w:rPr>
        <w:t xml:space="preserve">Albert K. Zimmet, P.Z. and Kelly, (1992). Challenges in diabetes epidemiology: from West to the rest. </w:t>
      </w:r>
      <w:r>
        <w:rPr>
          <w:i/>
          <w:color w:val="000000"/>
          <w:szCs w:val="24"/>
        </w:rPr>
        <w:t>Diabet Gore</w:t>
      </w:r>
      <w:r>
        <w:rPr>
          <w:color w:val="000000"/>
          <w:szCs w:val="24"/>
        </w:rPr>
        <w:t>. 15:232-252.</w:t>
      </w:r>
    </w:p>
    <w:p w:rsidR="00764D36" w:rsidRDefault="00764D36">
      <w:pPr>
        <w:pStyle w:val="NoSpacing"/>
        <w:tabs>
          <w:tab w:val="left" w:pos="90"/>
          <w:tab w:val="left" w:pos="450"/>
        </w:tabs>
        <w:ind w:left="630" w:hanging="630"/>
        <w:jc w:val="both"/>
        <w:rPr>
          <w:rFonts w:ascii="Times New Roman" w:hAnsi="Times New Roman"/>
          <w:color w:val="000000"/>
          <w:sz w:val="24"/>
          <w:szCs w:val="24"/>
        </w:rPr>
      </w:pPr>
    </w:p>
    <w:p w:rsidR="00764D36" w:rsidRDefault="00D5378B">
      <w:pPr>
        <w:pStyle w:val="NoSpacing"/>
        <w:tabs>
          <w:tab w:val="left" w:pos="90"/>
          <w:tab w:val="left" w:pos="450"/>
        </w:tabs>
        <w:ind w:left="630" w:hanging="630"/>
        <w:jc w:val="both"/>
        <w:rPr>
          <w:rFonts w:ascii="Times New Roman" w:hAnsi="Times New Roman"/>
          <w:color w:val="000000"/>
          <w:sz w:val="24"/>
          <w:szCs w:val="24"/>
        </w:rPr>
      </w:pPr>
      <w:r>
        <w:rPr>
          <w:rFonts w:ascii="Times New Roman" w:hAnsi="Times New Roman"/>
          <w:color w:val="000000"/>
          <w:sz w:val="24"/>
          <w:szCs w:val="24"/>
        </w:rPr>
        <w:t xml:space="preserve">Barham, D. and Trinder, P.(1972). Colorimetric Method for the Determination of Serum Glucose </w:t>
      </w:r>
    </w:p>
    <w:p w:rsidR="00764D36" w:rsidRDefault="00764D36">
      <w:pPr>
        <w:tabs>
          <w:tab w:val="left" w:pos="90"/>
          <w:tab w:val="left" w:pos="450"/>
        </w:tabs>
        <w:autoSpaceDE w:val="0"/>
        <w:autoSpaceDN w:val="0"/>
        <w:adjustRightInd w:val="0"/>
        <w:ind w:left="630" w:hanging="630"/>
        <w:jc w:val="both"/>
        <w:rPr>
          <w:color w:val="000000"/>
          <w:szCs w:val="24"/>
        </w:rPr>
      </w:pPr>
    </w:p>
    <w:p w:rsidR="00764D36" w:rsidRDefault="00D5378B">
      <w:pPr>
        <w:tabs>
          <w:tab w:val="left" w:pos="90"/>
          <w:tab w:val="left" w:pos="450"/>
        </w:tabs>
        <w:autoSpaceDE w:val="0"/>
        <w:autoSpaceDN w:val="0"/>
        <w:adjustRightInd w:val="0"/>
        <w:ind w:left="630" w:hanging="630"/>
        <w:jc w:val="both"/>
        <w:rPr>
          <w:color w:val="000000"/>
          <w:szCs w:val="24"/>
        </w:rPr>
      </w:pPr>
      <w:r>
        <w:rPr>
          <w:color w:val="000000"/>
          <w:szCs w:val="24"/>
        </w:rPr>
        <w:t>Catherine NK, Jasper KI, Michael O, Clare M, Han KB, Vellingiri V (2011). Antioxidant and antidiabetic properties of condensed tannins in acetonic extract of selected raw and processed indigenous food ingredients from Kenya. Journal of Food Science, 2011; 76(4):C560-7.</w:t>
      </w:r>
    </w:p>
    <w:p w:rsidR="00764D36" w:rsidRDefault="00764D36">
      <w:pPr>
        <w:tabs>
          <w:tab w:val="left" w:pos="90"/>
          <w:tab w:val="left" w:pos="450"/>
        </w:tabs>
        <w:autoSpaceDE w:val="0"/>
        <w:autoSpaceDN w:val="0"/>
        <w:adjustRightInd w:val="0"/>
        <w:ind w:left="630" w:hanging="630"/>
        <w:jc w:val="both"/>
        <w:rPr>
          <w:color w:val="000000"/>
          <w:szCs w:val="24"/>
        </w:rPr>
      </w:pPr>
    </w:p>
    <w:p w:rsidR="00764D36" w:rsidRDefault="00D5378B">
      <w:pPr>
        <w:tabs>
          <w:tab w:val="left" w:pos="90"/>
          <w:tab w:val="left" w:pos="450"/>
        </w:tabs>
        <w:ind w:left="630" w:hanging="630"/>
        <w:jc w:val="both"/>
        <w:rPr>
          <w:color w:val="000000"/>
          <w:szCs w:val="24"/>
        </w:rPr>
      </w:pPr>
      <w:r>
        <w:rPr>
          <w:color w:val="000000"/>
          <w:szCs w:val="24"/>
        </w:rPr>
        <w:t xml:space="preserve">Chang, H.Y. Wallis, M. and Trialongo, E. (2007). Use of complementary and alternativemedicine among people living with diabetes: literature review. </w:t>
      </w:r>
      <w:r>
        <w:rPr>
          <w:i/>
          <w:color w:val="000000"/>
          <w:szCs w:val="24"/>
        </w:rPr>
        <w:t>J.Adv. Nutr</w:t>
      </w:r>
      <w:r>
        <w:rPr>
          <w:color w:val="000000"/>
          <w:szCs w:val="24"/>
        </w:rPr>
        <w:t xml:space="preserve">. 58(40: 307-319. </w:t>
      </w:r>
    </w:p>
    <w:p w:rsidR="00764D36" w:rsidRDefault="00764D36">
      <w:pPr>
        <w:pStyle w:val="NoSpacing"/>
        <w:tabs>
          <w:tab w:val="left" w:pos="90"/>
          <w:tab w:val="left" w:pos="450"/>
        </w:tabs>
        <w:ind w:left="630" w:hanging="630"/>
        <w:jc w:val="both"/>
        <w:rPr>
          <w:color w:val="000000"/>
          <w:szCs w:val="24"/>
        </w:rPr>
      </w:pPr>
    </w:p>
    <w:p w:rsidR="00764D36" w:rsidRDefault="00D5378B">
      <w:pPr>
        <w:pStyle w:val="NoSpacing"/>
        <w:tabs>
          <w:tab w:val="left" w:pos="90"/>
          <w:tab w:val="left" w:pos="450"/>
        </w:tabs>
        <w:ind w:left="630" w:hanging="630"/>
        <w:jc w:val="both"/>
        <w:rPr>
          <w:rFonts w:ascii="Times New Roman" w:hAnsi="Times New Roman"/>
          <w:sz w:val="24"/>
          <w:szCs w:val="24"/>
        </w:rPr>
      </w:pPr>
      <w:r>
        <w:rPr>
          <w:color w:val="000000"/>
          <w:szCs w:val="24"/>
        </w:rPr>
        <w:t xml:space="preserve">Dhanabal </w:t>
      </w:r>
      <w:r>
        <w:rPr>
          <w:iCs/>
          <w:color w:val="000000"/>
          <w:szCs w:val="24"/>
        </w:rPr>
        <w:t xml:space="preserve">J. </w:t>
      </w:r>
      <w:r>
        <w:rPr>
          <w:rFonts w:ascii="Times New Roman" w:hAnsi="Times New Roman"/>
          <w:sz w:val="24"/>
          <w:szCs w:val="24"/>
        </w:rPr>
        <w:t xml:space="preserve">Ayoola, P.B &amp;   Adeyeye, A (2007). Effect of Heating  on  the  Chemical  Composition and Physico–Chemical Properties of Arachis hypogeal (Groundnut) Seed Flour and Oil. Pak. </w:t>
      </w:r>
      <w:r>
        <w:rPr>
          <w:rFonts w:ascii="Times New Roman" w:hAnsi="Times New Roman"/>
          <w:i/>
          <w:sz w:val="24"/>
          <w:szCs w:val="24"/>
        </w:rPr>
        <w:t>J. Nutr.</w:t>
      </w:r>
      <w:r>
        <w:rPr>
          <w:rFonts w:ascii="Times New Roman" w:hAnsi="Times New Roman"/>
          <w:sz w:val="24"/>
          <w:szCs w:val="24"/>
        </w:rPr>
        <w:t xml:space="preserve"> 9(8); 745 – 756. </w:t>
      </w:r>
    </w:p>
    <w:p w:rsidR="00764D36" w:rsidRDefault="00764D36">
      <w:pPr>
        <w:tabs>
          <w:tab w:val="left" w:pos="90"/>
          <w:tab w:val="left" w:pos="450"/>
        </w:tabs>
        <w:ind w:left="630" w:hanging="630"/>
        <w:jc w:val="both"/>
        <w:rPr>
          <w:color w:val="000000"/>
          <w:szCs w:val="24"/>
        </w:rPr>
      </w:pPr>
    </w:p>
    <w:p w:rsidR="00764D36" w:rsidRDefault="00D5378B">
      <w:pPr>
        <w:tabs>
          <w:tab w:val="left" w:pos="90"/>
          <w:tab w:val="left" w:pos="450"/>
        </w:tabs>
        <w:ind w:left="630" w:hanging="630"/>
        <w:jc w:val="both"/>
        <w:rPr>
          <w:color w:val="000000"/>
          <w:szCs w:val="24"/>
        </w:rPr>
      </w:pPr>
      <w:r>
        <w:rPr>
          <w:color w:val="000000"/>
          <w:szCs w:val="24"/>
        </w:rPr>
        <w:t xml:space="preserve">Harbone, J. B., (1984). </w:t>
      </w:r>
      <w:r>
        <w:rPr>
          <w:i/>
          <w:color w:val="000000"/>
          <w:szCs w:val="24"/>
        </w:rPr>
        <w:t>Biochemistry of Phenolic Compounds</w:t>
      </w:r>
      <w:r>
        <w:rPr>
          <w:color w:val="000000"/>
          <w:szCs w:val="24"/>
        </w:rPr>
        <w:t xml:space="preserve">. Academic Press London, New York, pp. 518. </w:t>
      </w:r>
    </w:p>
    <w:p w:rsidR="00764D36" w:rsidRDefault="00764D36">
      <w:pPr>
        <w:tabs>
          <w:tab w:val="left" w:pos="90"/>
          <w:tab w:val="left" w:pos="450"/>
        </w:tabs>
        <w:ind w:left="630" w:hanging="630"/>
        <w:jc w:val="both"/>
        <w:rPr>
          <w:color w:val="000000"/>
          <w:szCs w:val="24"/>
        </w:rPr>
      </w:pPr>
    </w:p>
    <w:p w:rsidR="00764D36" w:rsidRDefault="00D5378B">
      <w:pPr>
        <w:tabs>
          <w:tab w:val="left" w:pos="90"/>
          <w:tab w:val="left" w:pos="450"/>
        </w:tabs>
        <w:ind w:left="630" w:hanging="630"/>
        <w:jc w:val="both"/>
        <w:rPr>
          <w:color w:val="000000"/>
          <w:szCs w:val="24"/>
        </w:rPr>
      </w:pPr>
      <w:r>
        <w:rPr>
          <w:color w:val="000000"/>
          <w:szCs w:val="24"/>
        </w:rPr>
        <w:t xml:space="preserve">Harris, M.I., Cowie, C.C., Stern, M.P., Boyko, E.S. Reiber, G.E. and Bernnett, P.H.(1995). </w:t>
      </w:r>
      <w:r>
        <w:rPr>
          <w:i/>
          <w:color w:val="000000"/>
          <w:szCs w:val="24"/>
        </w:rPr>
        <w:t>Diabetes in America. 2</w:t>
      </w:r>
      <w:r>
        <w:rPr>
          <w:i/>
          <w:color w:val="000000"/>
          <w:szCs w:val="24"/>
          <w:vertAlign w:val="superscript"/>
        </w:rPr>
        <w:t>nd</w:t>
      </w:r>
      <w:r>
        <w:rPr>
          <w:i/>
          <w:color w:val="000000"/>
          <w:szCs w:val="24"/>
        </w:rPr>
        <w:t xml:space="preserve"> Edn.</w:t>
      </w:r>
      <w:r>
        <w:rPr>
          <w:color w:val="000000"/>
          <w:szCs w:val="24"/>
        </w:rPr>
        <w:t xml:space="preserve"> US Government Printing Office, Washington DC. (NIH Publ. No. 95-1468).</w:t>
      </w:r>
    </w:p>
    <w:p w:rsidR="00764D36" w:rsidRDefault="00D5378B">
      <w:pPr>
        <w:pStyle w:val="NoSpacing"/>
        <w:tabs>
          <w:tab w:val="left" w:pos="90"/>
          <w:tab w:val="left" w:pos="450"/>
        </w:tabs>
        <w:ind w:left="630" w:hanging="630"/>
        <w:jc w:val="both"/>
        <w:rPr>
          <w:rFonts w:ascii="Times New Roman" w:hAnsi="Times New Roman"/>
          <w:sz w:val="24"/>
          <w:szCs w:val="24"/>
        </w:rPr>
      </w:pPr>
      <w:r>
        <w:rPr>
          <w:rFonts w:ascii="Times New Roman" w:hAnsi="Times New Roman"/>
          <w:color w:val="000000"/>
          <w:szCs w:val="24"/>
        </w:rPr>
        <w:t>Jiyunh O</w:t>
      </w:r>
      <w:r>
        <w:rPr>
          <w:color w:val="000000"/>
          <w:szCs w:val="24"/>
        </w:rPr>
        <w:t>.,</w:t>
      </w:r>
      <w:r>
        <w:rPr>
          <w:rFonts w:ascii="Times New Roman" w:hAnsi="Times New Roman"/>
          <w:sz w:val="24"/>
          <w:szCs w:val="24"/>
        </w:rPr>
        <w:t xml:space="preserve">Ayoola B., Adeyeye, A., Adelowo F., Onawumi O. (2011)Evaluation of the Chemical and Nutritional Values of Some Nigerian watermelon  (Citrullus lanatus), </w:t>
      </w:r>
      <w:r>
        <w:rPr>
          <w:rFonts w:ascii="Times New Roman" w:hAnsi="Times New Roman"/>
          <w:i/>
          <w:sz w:val="24"/>
          <w:szCs w:val="24"/>
        </w:rPr>
        <w:t>Journal of Laboratory Science</w:t>
      </w:r>
      <w:r>
        <w:rPr>
          <w:rFonts w:ascii="Times New Roman" w:hAnsi="Times New Roman"/>
          <w:sz w:val="24"/>
          <w:szCs w:val="24"/>
        </w:rPr>
        <w:t>, Volume 1, number 1; Pp 37 – 41..</w:t>
      </w:r>
    </w:p>
    <w:p w:rsidR="00764D36" w:rsidRDefault="00764D36">
      <w:pPr>
        <w:pStyle w:val="NoSpacing"/>
        <w:tabs>
          <w:tab w:val="left" w:pos="90"/>
          <w:tab w:val="left" w:pos="450"/>
        </w:tabs>
        <w:ind w:left="630" w:hanging="630"/>
        <w:jc w:val="both"/>
        <w:rPr>
          <w:rFonts w:ascii="Times New Roman" w:hAnsi="Times New Roman"/>
          <w:sz w:val="24"/>
          <w:szCs w:val="24"/>
        </w:rPr>
      </w:pPr>
    </w:p>
    <w:p w:rsidR="00764D36" w:rsidRDefault="00D5378B">
      <w:pPr>
        <w:tabs>
          <w:tab w:val="left" w:pos="90"/>
          <w:tab w:val="left" w:pos="450"/>
        </w:tabs>
        <w:autoSpaceDE w:val="0"/>
        <w:autoSpaceDN w:val="0"/>
        <w:adjustRightInd w:val="0"/>
        <w:ind w:left="630" w:hanging="630"/>
        <w:jc w:val="both"/>
        <w:rPr>
          <w:color w:val="000000"/>
          <w:szCs w:val="24"/>
        </w:rPr>
      </w:pPr>
      <w:r>
        <w:rPr>
          <w:color w:val="000000"/>
          <w:szCs w:val="24"/>
        </w:rPr>
        <w:t xml:space="preserve">Kim JS, Kwon CS, Son KH (2000). Inhibition of alpha-glucosidase and amylase by luteolin, a flavonoid. </w:t>
      </w:r>
      <w:r>
        <w:rPr>
          <w:i/>
          <w:iCs/>
          <w:color w:val="000000"/>
          <w:szCs w:val="24"/>
        </w:rPr>
        <w:t>Biosci. Biotechnol. Biochem.</w:t>
      </w:r>
      <w:r>
        <w:rPr>
          <w:color w:val="000000"/>
          <w:szCs w:val="24"/>
        </w:rPr>
        <w:t xml:space="preserve"> 64 (11):2458–61.</w:t>
      </w:r>
    </w:p>
    <w:p w:rsidR="00764D36" w:rsidRDefault="00764D36">
      <w:pPr>
        <w:tabs>
          <w:tab w:val="left" w:pos="90"/>
          <w:tab w:val="left" w:pos="450"/>
        </w:tabs>
        <w:ind w:left="630" w:hanging="630"/>
        <w:jc w:val="both"/>
        <w:rPr>
          <w:color w:val="000000"/>
          <w:szCs w:val="24"/>
          <w:highlight w:val="white"/>
        </w:rPr>
      </w:pPr>
    </w:p>
    <w:p w:rsidR="00764D36" w:rsidRDefault="00D5378B">
      <w:pPr>
        <w:tabs>
          <w:tab w:val="left" w:pos="90"/>
          <w:tab w:val="left" w:pos="450"/>
        </w:tabs>
        <w:ind w:left="630" w:hanging="630"/>
        <w:jc w:val="both"/>
        <w:rPr>
          <w:color w:val="000000"/>
          <w:szCs w:val="24"/>
          <w:highlight w:val="white"/>
        </w:rPr>
      </w:pPr>
      <w:r>
        <w:rPr>
          <w:color w:val="000000"/>
          <w:szCs w:val="24"/>
          <w:highlight w:val="white"/>
        </w:rPr>
        <w:t>Lorke, D. (1983). A New Approach to Practical Acute Toxicity Testing. Arch</w:t>
      </w:r>
      <w:r>
        <w:rPr>
          <w:i/>
          <w:iCs/>
          <w:color w:val="000000"/>
          <w:szCs w:val="24"/>
          <w:highlight w:val="white"/>
        </w:rPr>
        <w:t>. Toxicol</w:t>
      </w:r>
      <w:r>
        <w:rPr>
          <w:color w:val="000000"/>
          <w:szCs w:val="24"/>
          <w:highlight w:val="white"/>
        </w:rPr>
        <w:t>. 53:275-287</w:t>
      </w:r>
    </w:p>
    <w:p w:rsidR="00764D36" w:rsidRDefault="00764D36">
      <w:pPr>
        <w:tabs>
          <w:tab w:val="left" w:pos="90"/>
          <w:tab w:val="left" w:pos="450"/>
        </w:tabs>
        <w:ind w:left="630" w:hanging="630"/>
        <w:jc w:val="both"/>
        <w:rPr>
          <w:color w:val="000000"/>
          <w:szCs w:val="24"/>
        </w:rPr>
      </w:pPr>
    </w:p>
    <w:p w:rsidR="00764D36" w:rsidRDefault="00D5378B">
      <w:pPr>
        <w:tabs>
          <w:tab w:val="left" w:pos="90"/>
          <w:tab w:val="left" w:pos="450"/>
        </w:tabs>
        <w:ind w:left="630" w:hanging="630"/>
        <w:jc w:val="both"/>
        <w:rPr>
          <w:color w:val="000000"/>
          <w:szCs w:val="24"/>
        </w:rPr>
      </w:pPr>
      <w:r>
        <w:rPr>
          <w:color w:val="000000"/>
          <w:szCs w:val="24"/>
        </w:rPr>
        <w:t>Mahabir, D. and Gulliford, M.C. (1997). Use of medicinal plants for diabetes in Trinidad and Tobango</w:t>
      </w:r>
      <w:r>
        <w:rPr>
          <w:i/>
          <w:color w:val="000000"/>
          <w:szCs w:val="24"/>
        </w:rPr>
        <w:t>. Pan Amer.J</w:t>
      </w:r>
      <w:r>
        <w:rPr>
          <w:color w:val="000000"/>
          <w:szCs w:val="24"/>
        </w:rPr>
        <w:t>. Publ. H. 1(3): 174-179.</w:t>
      </w:r>
    </w:p>
    <w:p w:rsidR="00764D36" w:rsidRDefault="00764D36">
      <w:pPr>
        <w:tabs>
          <w:tab w:val="left" w:pos="90"/>
          <w:tab w:val="left" w:pos="450"/>
        </w:tabs>
        <w:autoSpaceDE w:val="0"/>
        <w:autoSpaceDN w:val="0"/>
        <w:adjustRightInd w:val="0"/>
        <w:ind w:left="630" w:hanging="630"/>
        <w:jc w:val="both"/>
        <w:rPr>
          <w:color w:val="000000"/>
          <w:szCs w:val="24"/>
        </w:rPr>
      </w:pPr>
    </w:p>
    <w:p w:rsidR="00764D36" w:rsidRDefault="00D5378B">
      <w:pPr>
        <w:tabs>
          <w:tab w:val="left" w:pos="90"/>
          <w:tab w:val="left" w:pos="450"/>
        </w:tabs>
        <w:autoSpaceDE w:val="0"/>
        <w:autoSpaceDN w:val="0"/>
        <w:adjustRightInd w:val="0"/>
        <w:ind w:left="630" w:hanging="630"/>
        <w:jc w:val="both"/>
        <w:rPr>
          <w:color w:val="000000"/>
          <w:szCs w:val="24"/>
        </w:rPr>
      </w:pPr>
      <w:r>
        <w:rPr>
          <w:color w:val="000000"/>
          <w:szCs w:val="24"/>
        </w:rPr>
        <w:t xml:space="preserve">Mishra SB, Raoch CHV, Ojha SK, Vijayakumar M, Verma A (2010). An analytical review of plants for anti diabetic activity with their phytoconstituent &amp; mechanism of action. </w:t>
      </w:r>
      <w:r>
        <w:rPr>
          <w:i/>
          <w:color w:val="000000"/>
          <w:szCs w:val="24"/>
        </w:rPr>
        <w:t>International Journal Pharmaceutical Sciences and Research</w:t>
      </w:r>
      <w:r>
        <w:rPr>
          <w:color w:val="000000"/>
          <w:szCs w:val="24"/>
        </w:rPr>
        <w:t xml:space="preserve">, 1(1):29-46. </w:t>
      </w:r>
    </w:p>
    <w:p w:rsidR="00764D36" w:rsidRDefault="00764D36">
      <w:pPr>
        <w:tabs>
          <w:tab w:val="left" w:pos="90"/>
          <w:tab w:val="left" w:pos="450"/>
        </w:tabs>
        <w:ind w:left="630" w:hanging="630"/>
        <w:jc w:val="both"/>
        <w:rPr>
          <w:color w:val="000000"/>
          <w:szCs w:val="24"/>
        </w:rPr>
      </w:pPr>
    </w:p>
    <w:p w:rsidR="00764D36" w:rsidRDefault="00D5378B">
      <w:pPr>
        <w:tabs>
          <w:tab w:val="left" w:pos="90"/>
          <w:tab w:val="left" w:pos="450"/>
        </w:tabs>
        <w:ind w:left="630" w:hanging="630"/>
        <w:jc w:val="both"/>
        <w:rPr>
          <w:color w:val="000000"/>
          <w:szCs w:val="24"/>
        </w:rPr>
      </w:pPr>
      <w:r>
        <w:rPr>
          <w:color w:val="000000"/>
          <w:szCs w:val="24"/>
        </w:rPr>
        <w:t xml:space="preserve">Nathan, D.M., Cleary, P.A. and Backlund, J.Y. (2005). Intensive diabetes treatment and cardiovascular disease in patient with type 1 diabetes. </w:t>
      </w:r>
      <w:r>
        <w:rPr>
          <w:i/>
          <w:color w:val="000000"/>
          <w:szCs w:val="24"/>
        </w:rPr>
        <w:t>N. Engl. J. Med.</w:t>
      </w:r>
      <w:r>
        <w:rPr>
          <w:color w:val="000000"/>
          <w:szCs w:val="24"/>
        </w:rPr>
        <w:t>353(25):2643-2653.</w:t>
      </w:r>
    </w:p>
    <w:p w:rsidR="00764D36" w:rsidRDefault="00764D36">
      <w:pPr>
        <w:tabs>
          <w:tab w:val="left" w:pos="90"/>
          <w:tab w:val="left" w:pos="450"/>
        </w:tabs>
        <w:ind w:left="630" w:hanging="630"/>
        <w:jc w:val="both"/>
        <w:rPr>
          <w:color w:val="000000"/>
          <w:szCs w:val="24"/>
        </w:rPr>
      </w:pPr>
    </w:p>
    <w:p w:rsidR="00764D36" w:rsidRDefault="00D5378B">
      <w:pPr>
        <w:tabs>
          <w:tab w:val="left" w:pos="90"/>
          <w:tab w:val="left" w:pos="450"/>
        </w:tabs>
        <w:ind w:left="630" w:hanging="630"/>
        <w:jc w:val="both"/>
        <w:rPr>
          <w:color w:val="000000"/>
          <w:szCs w:val="24"/>
        </w:rPr>
      </w:pPr>
      <w:r>
        <w:rPr>
          <w:color w:val="000000"/>
          <w:szCs w:val="24"/>
        </w:rPr>
        <w:t>Okwu D.E (2001). Evaluation of the chemical composition of indigenous spices and flavouring Agents.</w:t>
      </w:r>
      <w:r>
        <w:rPr>
          <w:i/>
          <w:color w:val="000000"/>
          <w:szCs w:val="24"/>
        </w:rPr>
        <w:t>Global J. Pure Appl. Sci</w:t>
      </w:r>
      <w:r>
        <w:rPr>
          <w:color w:val="000000"/>
          <w:szCs w:val="24"/>
        </w:rPr>
        <w:t>. 7(3): 455- 459.</w:t>
      </w:r>
    </w:p>
    <w:p w:rsidR="00764D36" w:rsidRDefault="00764D36">
      <w:pPr>
        <w:tabs>
          <w:tab w:val="left" w:pos="90"/>
          <w:tab w:val="left" w:pos="450"/>
        </w:tabs>
        <w:autoSpaceDE w:val="0"/>
        <w:autoSpaceDN w:val="0"/>
        <w:adjustRightInd w:val="0"/>
        <w:ind w:left="630" w:hanging="630"/>
        <w:jc w:val="both"/>
        <w:rPr>
          <w:color w:val="000000"/>
          <w:szCs w:val="24"/>
        </w:rPr>
      </w:pPr>
    </w:p>
    <w:p w:rsidR="00764D36" w:rsidRDefault="00D5378B">
      <w:pPr>
        <w:tabs>
          <w:tab w:val="left" w:pos="90"/>
          <w:tab w:val="left" w:pos="450"/>
        </w:tabs>
        <w:autoSpaceDE w:val="0"/>
        <w:autoSpaceDN w:val="0"/>
        <w:adjustRightInd w:val="0"/>
        <w:ind w:left="630" w:hanging="630"/>
        <w:jc w:val="both"/>
        <w:rPr>
          <w:color w:val="000000"/>
          <w:szCs w:val="24"/>
        </w:rPr>
      </w:pPr>
      <w:r>
        <w:rPr>
          <w:color w:val="000000"/>
          <w:szCs w:val="24"/>
        </w:rPr>
        <w:t xml:space="preserve">Patel DK, Kumar R, Laloo D, Hemalatha S (2012). Natural medicines from plant source used for therapy of diabetes mellitus: An overview of its pharmacological aspects. </w:t>
      </w:r>
      <w:r>
        <w:rPr>
          <w:i/>
          <w:color w:val="000000"/>
          <w:szCs w:val="24"/>
        </w:rPr>
        <w:t>Asian Pacific Journal of Tropical Disease,</w:t>
      </w:r>
      <w:r>
        <w:rPr>
          <w:color w:val="000000"/>
          <w:szCs w:val="24"/>
        </w:rPr>
        <w:t xml:space="preserve"> pp 239-250.</w:t>
      </w:r>
    </w:p>
    <w:p w:rsidR="00764D36" w:rsidRDefault="00764D36">
      <w:pPr>
        <w:tabs>
          <w:tab w:val="left" w:pos="90"/>
          <w:tab w:val="left" w:pos="450"/>
        </w:tabs>
        <w:autoSpaceDE w:val="0"/>
        <w:autoSpaceDN w:val="0"/>
        <w:adjustRightInd w:val="0"/>
        <w:ind w:left="630" w:hanging="630"/>
        <w:jc w:val="both"/>
        <w:rPr>
          <w:color w:val="000000"/>
          <w:szCs w:val="24"/>
        </w:rPr>
      </w:pPr>
    </w:p>
    <w:p w:rsidR="00764D36" w:rsidRDefault="00D5378B">
      <w:pPr>
        <w:tabs>
          <w:tab w:val="left" w:pos="90"/>
          <w:tab w:val="left" w:pos="450"/>
        </w:tabs>
        <w:autoSpaceDE w:val="0"/>
        <w:autoSpaceDN w:val="0"/>
        <w:adjustRightInd w:val="0"/>
        <w:ind w:left="630" w:hanging="630"/>
        <w:jc w:val="both"/>
        <w:rPr>
          <w:color w:val="000000"/>
          <w:szCs w:val="24"/>
        </w:rPr>
      </w:pPr>
      <w:r>
        <w:rPr>
          <w:color w:val="000000"/>
          <w:szCs w:val="24"/>
        </w:rPr>
        <w:t xml:space="preserve">Soon HT, Chung YL, Hazrina H, Aditya A, Mohammad JP, Won FW, Shiau-Chuen C, Mohd RM, Khalijah A(2013). Antidiabetic and Antioxidant Properties of Alkaloids from </w:t>
      </w:r>
      <w:r>
        <w:rPr>
          <w:i/>
          <w:iCs/>
          <w:color w:val="000000"/>
          <w:szCs w:val="24"/>
        </w:rPr>
        <w:t xml:space="preserve">Catharanthus roseus </w:t>
      </w:r>
      <w:r>
        <w:rPr>
          <w:color w:val="000000"/>
          <w:szCs w:val="24"/>
        </w:rPr>
        <w:t xml:space="preserve">(L.) G. </w:t>
      </w:r>
      <w:r>
        <w:rPr>
          <w:i/>
          <w:color w:val="000000"/>
          <w:szCs w:val="24"/>
        </w:rPr>
        <w:t>Don, Molecules,</w:t>
      </w:r>
      <w:r>
        <w:rPr>
          <w:color w:val="000000"/>
          <w:szCs w:val="24"/>
        </w:rPr>
        <w:t xml:space="preserve"> 18(8):9770-9784.</w:t>
      </w:r>
    </w:p>
    <w:p w:rsidR="00764D36" w:rsidRDefault="00764D36">
      <w:pPr>
        <w:widowControl/>
        <w:tabs>
          <w:tab w:val="left" w:pos="90"/>
          <w:tab w:val="left" w:pos="450"/>
        </w:tabs>
        <w:autoSpaceDE w:val="0"/>
        <w:autoSpaceDN w:val="0"/>
        <w:adjustRightInd w:val="0"/>
        <w:ind w:left="630" w:hanging="630"/>
        <w:jc w:val="both"/>
        <w:rPr>
          <w:color w:val="000000"/>
          <w:kern w:val="0"/>
          <w:szCs w:val="24"/>
          <w:lang w:eastAsia="en-US"/>
        </w:rPr>
      </w:pPr>
    </w:p>
    <w:p w:rsidR="00764D36" w:rsidRDefault="00D5378B">
      <w:pPr>
        <w:widowControl/>
        <w:tabs>
          <w:tab w:val="left" w:pos="90"/>
          <w:tab w:val="left" w:pos="450"/>
        </w:tabs>
        <w:autoSpaceDE w:val="0"/>
        <w:autoSpaceDN w:val="0"/>
        <w:adjustRightInd w:val="0"/>
        <w:ind w:left="630" w:hanging="630"/>
        <w:jc w:val="both"/>
        <w:rPr>
          <w:color w:val="000000"/>
          <w:kern w:val="0"/>
          <w:szCs w:val="24"/>
          <w:lang w:eastAsia="en-US"/>
        </w:rPr>
      </w:pPr>
      <w:r>
        <w:rPr>
          <w:color w:val="000000"/>
          <w:kern w:val="0"/>
          <w:szCs w:val="24"/>
          <w:lang w:eastAsia="en-US"/>
        </w:rPr>
        <w:t xml:space="preserve">Umar Muhd Sani(2015). Phytochemical Screening and Antidiabetic Effects of Extracts of the Seeds of </w:t>
      </w:r>
      <w:r>
        <w:rPr>
          <w:i/>
          <w:iCs/>
          <w:color w:val="000000"/>
          <w:kern w:val="0"/>
          <w:szCs w:val="24"/>
          <w:lang w:eastAsia="en-US"/>
        </w:rPr>
        <w:t xml:space="preserve">Citrullus lanatus </w:t>
      </w:r>
      <w:r>
        <w:rPr>
          <w:color w:val="000000"/>
          <w:kern w:val="0"/>
          <w:szCs w:val="24"/>
          <w:lang w:eastAsia="en-US"/>
        </w:rPr>
        <w:t xml:space="preserve">in AlloxaninducedDiabetic Albino Mice. </w:t>
      </w:r>
      <w:r>
        <w:rPr>
          <w:i/>
          <w:color w:val="000000"/>
          <w:kern w:val="0"/>
          <w:szCs w:val="24"/>
          <w:lang w:eastAsia="en-US"/>
        </w:rPr>
        <w:t>J App Pharm Sci,</w:t>
      </w:r>
      <w:r>
        <w:rPr>
          <w:color w:val="000000"/>
          <w:kern w:val="0"/>
          <w:szCs w:val="24"/>
          <w:lang w:eastAsia="en-US"/>
        </w:rPr>
        <w:t>5(03): 051-054.</w:t>
      </w:r>
    </w:p>
    <w:p w:rsidR="00764D36" w:rsidRDefault="00764D36">
      <w:pPr>
        <w:tabs>
          <w:tab w:val="left" w:pos="90"/>
          <w:tab w:val="left" w:pos="450"/>
        </w:tabs>
        <w:ind w:left="630" w:hanging="630"/>
        <w:rPr>
          <w:color w:val="000000"/>
          <w:szCs w:val="24"/>
        </w:rPr>
      </w:pPr>
    </w:p>
    <w:p w:rsidR="00764D36" w:rsidRDefault="00D5378B">
      <w:pPr>
        <w:tabs>
          <w:tab w:val="left" w:pos="90"/>
          <w:tab w:val="left" w:pos="450"/>
        </w:tabs>
        <w:ind w:left="630" w:hanging="630"/>
        <w:rPr>
          <w:color w:val="000000"/>
          <w:szCs w:val="24"/>
        </w:rPr>
      </w:pPr>
      <w:r>
        <w:rPr>
          <w:color w:val="000000"/>
          <w:szCs w:val="24"/>
        </w:rPr>
        <w:t>Zheng T, Shu G, Yang Z, Mo S, Zhao Y, Mei Z (2012). Antidiabetic effect of total saponin L.) in type 2 diabetic rats</w:t>
      </w:r>
      <w:r>
        <w:rPr>
          <w:i/>
          <w:color w:val="000000"/>
          <w:szCs w:val="24"/>
        </w:rPr>
        <w:t>, J. Ethnopharmacol,</w:t>
      </w:r>
      <w:r>
        <w:rPr>
          <w:color w:val="000000"/>
          <w:szCs w:val="24"/>
        </w:rPr>
        <w:t xml:space="preserve"> 139(3): from </w:t>
      </w:r>
      <w:r>
        <w:rPr>
          <w:i/>
          <w:iCs/>
          <w:color w:val="000000"/>
          <w:szCs w:val="24"/>
        </w:rPr>
        <w:t>Entada</w:t>
      </w:r>
      <w:r>
        <w:rPr>
          <w:color w:val="000000"/>
          <w:szCs w:val="24"/>
        </w:rPr>
        <w:t>(</w:t>
      </w:r>
      <w:r>
        <w:rPr>
          <w:i/>
          <w:iCs/>
          <w:color w:val="000000"/>
          <w:szCs w:val="24"/>
        </w:rPr>
        <w:t>phraseoloides encyclopedia</w:t>
      </w:r>
      <w:r>
        <w:rPr>
          <w:iCs/>
          <w:color w:val="000000"/>
          <w:szCs w:val="24"/>
        </w:rPr>
        <w:t>)</w:t>
      </w:r>
    </w:p>
    <w:p w:rsidR="00764D36" w:rsidRDefault="00764D36">
      <w:pPr>
        <w:tabs>
          <w:tab w:val="left" w:pos="90"/>
          <w:tab w:val="left" w:pos="450"/>
        </w:tabs>
        <w:ind w:left="360" w:hanging="360"/>
        <w:rPr>
          <w:szCs w:val="24"/>
        </w:rPr>
      </w:pPr>
    </w:p>
    <w:sectPr w:rsidR="00764D36" w:rsidSect="00764D36">
      <w:footerReference w:type="default" r:id="rId9"/>
      <w:type w:val="continuous"/>
      <w:pgSz w:w="12240" w:h="15840"/>
      <w:pgMar w:top="1350" w:right="1440"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DE2" w:rsidRDefault="00457DE2" w:rsidP="00764D36">
      <w:r>
        <w:separator/>
      </w:r>
    </w:p>
  </w:endnote>
  <w:endnote w:type="continuationSeparator" w:id="1">
    <w:p w:rsidR="00457DE2" w:rsidRDefault="00457DE2" w:rsidP="00764D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DejaVu Sans Mono">
    <w:altName w:val="MS Mincho"/>
    <w:charset w:val="80"/>
    <w:family w:val="modern"/>
    <w:pitch w:val="default"/>
    <w:sig w:usb0="00000000" w:usb1="00000000" w:usb2="00000000" w:usb3="00000000" w:csb0="00000000" w:csb1="00000000"/>
  </w:font>
  <w:font w:name="Droid Sans Fallback">
    <w:altName w:val="MS Mincho"/>
    <w:charset w:val="8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charset w:val="00"/>
    <w:family w:val="roman"/>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36" w:rsidRDefault="0021748D">
    <w:pPr>
      <w:pStyle w:val="Footer"/>
      <w:tabs>
        <w:tab w:val="clear" w:pos="4153"/>
        <w:tab w:val="clear" w:pos="8306"/>
      </w:tabs>
      <w:jc w:val="center"/>
    </w:pPr>
    <w:r>
      <w:fldChar w:fldCharType="begin"/>
    </w:r>
    <w:r w:rsidR="00D5378B">
      <w:instrText xml:space="preserve"> PAGE   \* MERGEFORMAT </w:instrText>
    </w:r>
    <w:r>
      <w:fldChar w:fldCharType="separate"/>
    </w:r>
    <w:r w:rsidR="003F6778">
      <w:rPr>
        <w:noProof/>
      </w:rPr>
      <w:t>1</w:t>
    </w:r>
    <w:r>
      <w:fldChar w:fldCharType="end"/>
    </w:r>
  </w:p>
  <w:p w:rsidR="00764D36" w:rsidRDefault="00764D36">
    <w:pPr>
      <w:pStyle w:val="Footer"/>
      <w:tabs>
        <w:tab w:val="clear" w:pos="4153"/>
        <w:tab w:val="clear"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36" w:rsidRDefault="0021748D">
    <w:pPr>
      <w:pStyle w:val="Footer"/>
      <w:tabs>
        <w:tab w:val="clear" w:pos="4153"/>
        <w:tab w:val="clear" w:pos="8306"/>
      </w:tabs>
      <w:jc w:val="center"/>
    </w:pPr>
    <w:r>
      <w:fldChar w:fldCharType="begin"/>
    </w:r>
    <w:r w:rsidR="00D5378B">
      <w:instrText xml:space="preserve"> PAGE   \* MERGEFORMAT </w:instrText>
    </w:r>
    <w:r>
      <w:fldChar w:fldCharType="separate"/>
    </w:r>
    <w:r w:rsidR="003F6778">
      <w:rPr>
        <w:noProof/>
      </w:rPr>
      <w:t>10</w:t>
    </w:r>
    <w:r>
      <w:fldChar w:fldCharType="end"/>
    </w:r>
  </w:p>
  <w:p w:rsidR="00764D36" w:rsidRDefault="00764D36">
    <w:pPr>
      <w:pStyle w:val="Footer"/>
      <w:tabs>
        <w:tab w:val="clear" w:pos="4153"/>
        <w:tab w:val="clear"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DE2" w:rsidRDefault="00457DE2" w:rsidP="00764D36">
      <w:r>
        <w:separator/>
      </w:r>
    </w:p>
  </w:footnote>
  <w:footnote w:type="continuationSeparator" w:id="1">
    <w:p w:rsidR="00457DE2" w:rsidRDefault="00457DE2" w:rsidP="00764D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2"/>
    <w:lvl w:ilvl="0">
      <w:start w:val="1"/>
      <w:numFmt w:val="upperLetter"/>
      <w:suff w:val="nothing"/>
      <w:lvlText w:val="%1."/>
      <w:lvlJc w:val="left"/>
    </w:lvl>
  </w:abstractNum>
  <w:abstractNum w:abstractNumId="1">
    <w:nsid w:val="00000002"/>
    <w:multiLevelType w:val="hybridMultilevel"/>
    <w:tmpl w:val="82E072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75BC37C2"/>
    <w:lvl w:ilvl="0" w:tplc="3FD05C40">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00000004"/>
    <w:multiLevelType w:val="hybridMultilevel"/>
    <w:tmpl w:val="978C3B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CB0AD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A09E4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61DA6B26"/>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DF8ED020"/>
    <w:lvl w:ilvl="0" w:tplc="6A747A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A8E279E6"/>
    <w:lvl w:ilvl="0" w:tplc="FB8EF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A56A65DA"/>
    <w:lvl w:ilvl="0" w:tplc="221ACB66">
      <w:start w:val="500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D84E4D"/>
    <w:multiLevelType w:val="multilevel"/>
    <w:tmpl w:val="0000000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0"/>
  </w:num>
  <w:num w:numId="3">
    <w:abstractNumId w:val="0"/>
  </w:num>
  <w:num w:numId="4">
    <w:abstractNumId w:val="8"/>
  </w:num>
  <w:num w:numId="5">
    <w:abstractNumId w:val="7"/>
  </w:num>
  <w:num w:numId="6">
    <w:abstractNumId w:val="3"/>
  </w:num>
  <w:num w:numId="7">
    <w:abstractNumId w:val="4"/>
  </w:num>
  <w:num w:numId="8">
    <w:abstractNumId w:val="1"/>
  </w:num>
  <w:num w:numId="9">
    <w:abstractNumId w:val="6"/>
  </w:num>
  <w:num w:numId="10">
    <w:abstractNumId w:val="9"/>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footnotePr>
    <w:footnote w:id="0"/>
    <w:footnote w:id="1"/>
  </w:footnotePr>
  <w:endnotePr>
    <w:endnote w:id="0"/>
    <w:endnote w:id="1"/>
  </w:endnotePr>
  <w:compat/>
  <w:rsids>
    <w:rsidRoot w:val="00764D36"/>
    <w:rsid w:val="0021748D"/>
    <w:rsid w:val="00314CA6"/>
    <w:rsid w:val="003F6778"/>
    <w:rsid w:val="00457DE2"/>
    <w:rsid w:val="00764D36"/>
    <w:rsid w:val="00D5378B"/>
    <w:rsid w:val="00EA3E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D36"/>
    <w:pPr>
      <w:widowControl w:val="0"/>
      <w:spacing w:after="0" w:line="240" w:lineRule="auto"/>
    </w:pPr>
    <w:rPr>
      <w:rFonts w:ascii="Times New Roman" w:eastAsia="SimSun" w:hAnsi="Times New Roman" w:cs="Times New Roman"/>
      <w:kern w:val="2"/>
      <w:sz w:val="24"/>
      <w:szCs w:val="20"/>
      <w:lang w:eastAsia="zh-CN"/>
    </w:rPr>
  </w:style>
  <w:style w:type="paragraph" w:styleId="Heading1">
    <w:name w:val="heading 1"/>
    <w:basedOn w:val="Normal"/>
    <w:next w:val="Normal"/>
    <w:link w:val="Heading1Char"/>
    <w:qFormat/>
    <w:rsid w:val="00764D36"/>
    <w:pPr>
      <w:keepNext/>
      <w:keepLines/>
      <w:spacing w:before="240" w:after="60"/>
      <w:outlineLvl w:val="0"/>
    </w:pPr>
    <w:rPr>
      <w:rFonts w:ascii="Arial" w:hAnsi="Arial"/>
      <w:b/>
      <w:kern w:val="44"/>
      <w:sz w:val="32"/>
    </w:rPr>
  </w:style>
  <w:style w:type="paragraph" w:styleId="Heading2">
    <w:name w:val="heading 2"/>
    <w:basedOn w:val="Normal"/>
    <w:next w:val="Normal"/>
    <w:link w:val="Heading2Char"/>
    <w:qFormat/>
    <w:rsid w:val="00764D36"/>
    <w:pPr>
      <w:keepNext/>
      <w:keepLines/>
      <w:spacing w:before="240" w:after="60"/>
      <w:outlineLvl w:val="1"/>
    </w:pPr>
    <w:rPr>
      <w:rFonts w:ascii="Arial" w:hAnsi="Arial"/>
      <w:b/>
      <w:i/>
      <w:sz w:val="28"/>
    </w:rPr>
  </w:style>
  <w:style w:type="paragraph" w:styleId="Heading3">
    <w:name w:val="heading 3"/>
    <w:basedOn w:val="Normal"/>
    <w:next w:val="Normal"/>
    <w:link w:val="Heading3Char"/>
    <w:qFormat/>
    <w:rsid w:val="00764D36"/>
    <w:pPr>
      <w:keepNext/>
      <w:keepLines/>
      <w:spacing w:before="240" w:after="60"/>
      <w:outlineLvl w:val="2"/>
    </w:pPr>
    <w:rPr>
      <w:rFonts w:ascii="Arial" w:hAnsi="Arial"/>
      <w:b/>
      <w:sz w:val="26"/>
    </w:rPr>
  </w:style>
  <w:style w:type="paragraph" w:styleId="Heading4">
    <w:name w:val="heading 4"/>
    <w:basedOn w:val="Normal"/>
    <w:next w:val="Normal"/>
    <w:link w:val="Heading4Char"/>
    <w:qFormat/>
    <w:rsid w:val="00764D36"/>
    <w:pPr>
      <w:keepNext/>
      <w:keepLines/>
      <w:spacing w:before="240" w:after="60"/>
      <w:outlineLvl w:val="3"/>
    </w:pPr>
    <w:rPr>
      <w:b/>
      <w:sz w:val="28"/>
    </w:rPr>
  </w:style>
  <w:style w:type="paragraph" w:styleId="Heading5">
    <w:name w:val="heading 5"/>
    <w:basedOn w:val="Normal"/>
    <w:next w:val="Normal"/>
    <w:link w:val="Heading5Char"/>
    <w:qFormat/>
    <w:rsid w:val="00764D36"/>
    <w:pPr>
      <w:keepNext/>
      <w:keepLines/>
      <w:spacing w:before="240" w:after="60"/>
      <w:outlineLvl w:val="4"/>
    </w:pPr>
    <w:rPr>
      <w:b/>
      <w:i/>
      <w:sz w:val="26"/>
    </w:rPr>
  </w:style>
  <w:style w:type="paragraph" w:styleId="Heading6">
    <w:name w:val="heading 6"/>
    <w:basedOn w:val="Normal"/>
    <w:next w:val="Normal"/>
    <w:link w:val="Heading6Char"/>
    <w:qFormat/>
    <w:rsid w:val="00764D36"/>
    <w:pPr>
      <w:keepNext/>
      <w:keepLines/>
      <w:spacing w:before="240" w:after="60"/>
      <w:outlineLvl w:val="5"/>
    </w:pPr>
    <w:rPr>
      <w:b/>
      <w:sz w:val="22"/>
    </w:rPr>
  </w:style>
  <w:style w:type="paragraph" w:styleId="Heading7">
    <w:name w:val="heading 7"/>
    <w:basedOn w:val="Normal"/>
    <w:next w:val="Normal"/>
    <w:link w:val="Heading7Char"/>
    <w:qFormat/>
    <w:rsid w:val="00764D36"/>
    <w:pPr>
      <w:keepNext/>
      <w:keepLines/>
      <w:spacing w:before="240" w:after="60"/>
      <w:outlineLvl w:val="6"/>
    </w:pPr>
  </w:style>
  <w:style w:type="paragraph" w:styleId="Heading8">
    <w:name w:val="heading 8"/>
    <w:basedOn w:val="Normal"/>
    <w:next w:val="Normal"/>
    <w:link w:val="Heading8Char"/>
    <w:qFormat/>
    <w:rsid w:val="00764D36"/>
    <w:pPr>
      <w:keepNext/>
      <w:keepLines/>
      <w:spacing w:before="240" w:after="60"/>
      <w:outlineLvl w:val="7"/>
    </w:pPr>
    <w:rPr>
      <w:i/>
    </w:rPr>
  </w:style>
  <w:style w:type="paragraph" w:styleId="Heading9">
    <w:name w:val="heading 9"/>
    <w:basedOn w:val="Normal"/>
    <w:next w:val="Normal"/>
    <w:link w:val="Heading9Char"/>
    <w:qFormat/>
    <w:rsid w:val="00764D36"/>
    <w:pPr>
      <w:keepNext/>
      <w:keepLines/>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4D36"/>
    <w:rPr>
      <w:rFonts w:ascii="Arial" w:eastAsia="SimSun" w:hAnsi="Arial" w:cs="Times New Roman"/>
      <w:b/>
      <w:kern w:val="44"/>
      <w:sz w:val="32"/>
      <w:szCs w:val="20"/>
      <w:lang w:eastAsia="zh-CN"/>
    </w:rPr>
  </w:style>
  <w:style w:type="character" w:customStyle="1" w:styleId="Heading2Char">
    <w:name w:val="Heading 2 Char"/>
    <w:basedOn w:val="DefaultParagraphFont"/>
    <w:link w:val="Heading2"/>
    <w:rsid w:val="00764D36"/>
    <w:rPr>
      <w:rFonts w:ascii="Arial" w:eastAsia="SimSun" w:hAnsi="Arial" w:cs="Times New Roman"/>
      <w:b/>
      <w:i/>
      <w:kern w:val="2"/>
      <w:sz w:val="28"/>
      <w:szCs w:val="20"/>
      <w:lang w:eastAsia="zh-CN"/>
    </w:rPr>
  </w:style>
  <w:style w:type="character" w:customStyle="1" w:styleId="Heading3Char">
    <w:name w:val="Heading 3 Char"/>
    <w:basedOn w:val="DefaultParagraphFont"/>
    <w:link w:val="Heading3"/>
    <w:rsid w:val="00764D36"/>
    <w:rPr>
      <w:rFonts w:ascii="Arial" w:eastAsia="SimSun" w:hAnsi="Arial" w:cs="Times New Roman"/>
      <w:b/>
      <w:kern w:val="2"/>
      <w:sz w:val="26"/>
      <w:szCs w:val="20"/>
      <w:lang w:eastAsia="zh-CN"/>
    </w:rPr>
  </w:style>
  <w:style w:type="character" w:customStyle="1" w:styleId="Heading4Char">
    <w:name w:val="Heading 4 Char"/>
    <w:basedOn w:val="DefaultParagraphFont"/>
    <w:link w:val="Heading4"/>
    <w:rsid w:val="00764D36"/>
    <w:rPr>
      <w:rFonts w:ascii="Times New Roman" w:eastAsia="SimSun" w:hAnsi="Times New Roman" w:cs="Times New Roman"/>
      <w:b/>
      <w:kern w:val="2"/>
      <w:sz w:val="28"/>
      <w:szCs w:val="20"/>
      <w:lang w:eastAsia="zh-CN"/>
    </w:rPr>
  </w:style>
  <w:style w:type="character" w:customStyle="1" w:styleId="Heading5Char">
    <w:name w:val="Heading 5 Char"/>
    <w:basedOn w:val="DefaultParagraphFont"/>
    <w:link w:val="Heading5"/>
    <w:rsid w:val="00764D36"/>
    <w:rPr>
      <w:rFonts w:ascii="Times New Roman" w:eastAsia="SimSun" w:hAnsi="Times New Roman" w:cs="Times New Roman"/>
      <w:b/>
      <w:i/>
      <w:kern w:val="2"/>
      <w:sz w:val="26"/>
      <w:szCs w:val="20"/>
      <w:lang w:eastAsia="zh-CN"/>
    </w:rPr>
  </w:style>
  <w:style w:type="character" w:customStyle="1" w:styleId="Heading6Char">
    <w:name w:val="Heading 6 Char"/>
    <w:basedOn w:val="DefaultParagraphFont"/>
    <w:link w:val="Heading6"/>
    <w:rsid w:val="00764D36"/>
    <w:rPr>
      <w:rFonts w:ascii="Times New Roman" w:eastAsia="SimSun" w:hAnsi="Times New Roman" w:cs="Times New Roman"/>
      <w:b/>
      <w:kern w:val="2"/>
      <w:szCs w:val="20"/>
      <w:lang w:eastAsia="zh-CN"/>
    </w:rPr>
  </w:style>
  <w:style w:type="character" w:customStyle="1" w:styleId="Heading7Char">
    <w:name w:val="Heading 7 Char"/>
    <w:basedOn w:val="DefaultParagraphFont"/>
    <w:link w:val="Heading7"/>
    <w:rsid w:val="00764D36"/>
    <w:rPr>
      <w:rFonts w:ascii="Times New Roman" w:eastAsia="SimSun" w:hAnsi="Times New Roman" w:cs="Times New Roman"/>
      <w:kern w:val="2"/>
      <w:sz w:val="24"/>
      <w:szCs w:val="20"/>
      <w:lang w:eastAsia="zh-CN"/>
    </w:rPr>
  </w:style>
  <w:style w:type="character" w:customStyle="1" w:styleId="Heading8Char">
    <w:name w:val="Heading 8 Char"/>
    <w:basedOn w:val="DefaultParagraphFont"/>
    <w:link w:val="Heading8"/>
    <w:rsid w:val="00764D36"/>
    <w:rPr>
      <w:rFonts w:ascii="Times New Roman" w:eastAsia="SimSun" w:hAnsi="Times New Roman" w:cs="Times New Roman"/>
      <w:i/>
      <w:kern w:val="2"/>
      <w:sz w:val="24"/>
      <w:szCs w:val="20"/>
      <w:lang w:eastAsia="zh-CN"/>
    </w:rPr>
  </w:style>
  <w:style w:type="character" w:customStyle="1" w:styleId="Heading9Char">
    <w:name w:val="Heading 9 Char"/>
    <w:basedOn w:val="DefaultParagraphFont"/>
    <w:link w:val="Heading9"/>
    <w:rsid w:val="00764D36"/>
    <w:rPr>
      <w:rFonts w:ascii="Arial" w:eastAsia="SimSun" w:hAnsi="Arial" w:cs="Times New Roman"/>
      <w:kern w:val="2"/>
      <w:szCs w:val="20"/>
      <w:lang w:eastAsia="zh-CN"/>
    </w:rPr>
  </w:style>
  <w:style w:type="character" w:styleId="Hyperlink">
    <w:name w:val="Hyperlink"/>
    <w:uiPriority w:val="99"/>
    <w:rsid w:val="00764D36"/>
    <w:rPr>
      <w:rFonts w:ascii="Times New Roman" w:hAnsi="Times New Roman" w:cs="Times New Roman" w:hint="default"/>
      <w:color w:val="0000FF"/>
      <w:u w:val="single"/>
    </w:rPr>
  </w:style>
  <w:style w:type="character" w:customStyle="1" w:styleId="citation">
    <w:name w:val="citation"/>
    <w:basedOn w:val="DefaultParagraphFont"/>
    <w:rsid w:val="00764D36"/>
  </w:style>
  <w:style w:type="character" w:customStyle="1" w:styleId="citationweb">
    <w:name w:val="citation web"/>
    <w:rsid w:val="00764D36"/>
  </w:style>
  <w:style w:type="paragraph" w:styleId="Header">
    <w:name w:val="header"/>
    <w:basedOn w:val="Normal"/>
    <w:link w:val="HeaderChar"/>
    <w:rsid w:val="00764D36"/>
    <w:pPr>
      <w:tabs>
        <w:tab w:val="center" w:pos="4153"/>
        <w:tab w:val="right" w:pos="8306"/>
      </w:tabs>
      <w:snapToGrid w:val="0"/>
    </w:pPr>
    <w:rPr>
      <w:sz w:val="18"/>
      <w:szCs w:val="18"/>
    </w:rPr>
  </w:style>
  <w:style w:type="character" w:customStyle="1" w:styleId="HeaderChar">
    <w:name w:val="Header Char"/>
    <w:basedOn w:val="DefaultParagraphFont"/>
    <w:link w:val="Header"/>
    <w:rsid w:val="00764D36"/>
    <w:rPr>
      <w:rFonts w:ascii="Times New Roman" w:eastAsia="SimSun" w:hAnsi="Times New Roman" w:cs="Times New Roman"/>
      <w:kern w:val="2"/>
      <w:sz w:val="18"/>
      <w:szCs w:val="18"/>
      <w:lang w:eastAsia="zh-CN"/>
    </w:rPr>
  </w:style>
  <w:style w:type="paragraph" w:styleId="Footer">
    <w:name w:val="footer"/>
    <w:basedOn w:val="Normal"/>
    <w:link w:val="FooterChar"/>
    <w:rsid w:val="00764D36"/>
    <w:pPr>
      <w:tabs>
        <w:tab w:val="center" w:pos="4153"/>
        <w:tab w:val="right" w:pos="8306"/>
      </w:tabs>
      <w:snapToGrid w:val="0"/>
    </w:pPr>
    <w:rPr>
      <w:sz w:val="18"/>
      <w:szCs w:val="18"/>
    </w:rPr>
  </w:style>
  <w:style w:type="character" w:customStyle="1" w:styleId="FooterChar">
    <w:name w:val="Footer Char"/>
    <w:basedOn w:val="DefaultParagraphFont"/>
    <w:link w:val="Footer"/>
    <w:rsid w:val="00764D36"/>
    <w:rPr>
      <w:rFonts w:ascii="Times New Roman" w:eastAsia="SimSun" w:hAnsi="Times New Roman" w:cs="Times New Roman"/>
      <w:kern w:val="2"/>
      <w:sz w:val="18"/>
      <w:szCs w:val="18"/>
      <w:lang w:eastAsia="zh-CN"/>
    </w:rPr>
  </w:style>
  <w:style w:type="paragraph" w:styleId="TOC1">
    <w:name w:val="toc 1"/>
    <w:basedOn w:val="Normal"/>
    <w:next w:val="Normal"/>
    <w:uiPriority w:val="39"/>
    <w:rsid w:val="00764D36"/>
    <w:pPr>
      <w:spacing w:after="100" w:line="276" w:lineRule="auto"/>
    </w:pPr>
    <w:rPr>
      <w:rFonts w:ascii="Calibri" w:hAnsi="Calibri"/>
      <w:sz w:val="22"/>
    </w:rPr>
  </w:style>
  <w:style w:type="paragraph" w:styleId="NoSpacing">
    <w:name w:val="No Spacing"/>
    <w:uiPriority w:val="1"/>
    <w:qFormat/>
    <w:rsid w:val="00764D36"/>
    <w:pPr>
      <w:spacing w:after="0" w:line="240" w:lineRule="auto"/>
    </w:pPr>
    <w:rPr>
      <w:rFonts w:ascii="Calibri" w:eastAsia="Calibri" w:hAnsi="Calibri" w:cs="Times New Roman"/>
    </w:rPr>
  </w:style>
  <w:style w:type="paragraph" w:styleId="TOCHeading">
    <w:name w:val="TOC Heading"/>
    <w:basedOn w:val="Heading1"/>
    <w:next w:val="Normal"/>
    <w:qFormat/>
    <w:rsid w:val="00764D36"/>
    <w:pPr>
      <w:outlineLvl w:val="9"/>
    </w:pPr>
  </w:style>
  <w:style w:type="paragraph" w:customStyle="1" w:styleId="Default">
    <w:name w:val="Default"/>
    <w:rsid w:val="00764D36"/>
    <w:pPr>
      <w:widowControl w:val="0"/>
      <w:autoSpaceDE w:val="0"/>
      <w:autoSpaceDN w:val="0"/>
      <w:spacing w:after="0" w:line="240" w:lineRule="auto"/>
    </w:pPr>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764D36"/>
    <w:pPr>
      <w:ind w:left="720" w:hanging="288"/>
    </w:pPr>
    <w:rPr>
      <w:rFonts w:ascii="Bookman Old Style" w:hAnsi="Bookman Old Style"/>
      <w:color w:val="1F497D"/>
      <w:sz w:val="28"/>
    </w:rPr>
  </w:style>
  <w:style w:type="table" w:customStyle="1" w:styleId="MediumShading2-Accent11">
    <w:name w:val="Medium Shading 2 - Accent 11"/>
    <w:basedOn w:val="TableNormal"/>
    <w:uiPriority w:val="64"/>
    <w:rsid w:val="00764D36"/>
    <w:pPr>
      <w:spacing w:after="0" w:line="240" w:lineRule="auto"/>
    </w:pPr>
    <w:rPr>
      <w:rFonts w:ascii="Calibri" w:eastAsia="Calibri"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Caption">
    <w:name w:val="caption"/>
    <w:basedOn w:val="Normal"/>
    <w:next w:val="Normal"/>
    <w:uiPriority w:val="35"/>
    <w:qFormat/>
    <w:rsid w:val="00764D36"/>
    <w:pPr>
      <w:spacing w:after="200"/>
    </w:pPr>
    <w:rPr>
      <w:b/>
      <w:bCs/>
      <w:color w:val="4F81BD"/>
      <w:sz w:val="18"/>
      <w:szCs w:val="18"/>
    </w:rPr>
  </w:style>
  <w:style w:type="table" w:styleId="TableGrid">
    <w:name w:val="Table Grid"/>
    <w:basedOn w:val="TableNormal"/>
    <w:uiPriority w:val="59"/>
    <w:rsid w:val="00764D36"/>
    <w:pPr>
      <w:spacing w:after="0" w:line="240" w:lineRule="auto"/>
    </w:pPr>
    <w:rPr>
      <w:rFonts w:ascii="Times New Roman" w:eastAsia="SimSu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Shading21">
    <w:name w:val="Medium Shading 21"/>
    <w:basedOn w:val="TableNormal"/>
    <w:uiPriority w:val="64"/>
    <w:rsid w:val="00764D36"/>
    <w:pPr>
      <w:spacing w:after="0" w:line="240" w:lineRule="auto"/>
    </w:pPr>
    <w:rPr>
      <w:rFonts w:ascii="Times New Roman" w:eastAsia="SimSu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764D36"/>
    <w:pPr>
      <w:spacing w:after="0" w:line="240" w:lineRule="auto"/>
    </w:pPr>
    <w:rPr>
      <w:rFonts w:ascii="Times New Roman" w:eastAsia="SimSu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1-Accent11">
    <w:name w:val="Medium Shading 1 - Accent 11"/>
    <w:basedOn w:val="TableNormal"/>
    <w:uiPriority w:val="63"/>
    <w:rsid w:val="00764D36"/>
    <w:pPr>
      <w:spacing w:after="0" w:line="240" w:lineRule="auto"/>
    </w:pPr>
    <w:rPr>
      <w:rFonts w:ascii="Calibri" w:eastAsia="Calibri" w:hAnsi="Calibri" w:cs="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reformattedText">
    <w:name w:val="Preformatted Text"/>
    <w:basedOn w:val="Normal"/>
    <w:rsid w:val="00764D36"/>
    <w:pPr>
      <w:suppressAutoHyphens/>
    </w:pPr>
    <w:rPr>
      <w:rFonts w:ascii="DejaVu Sans Mono" w:eastAsia="Droid Sans Fallback" w:hAnsi="DejaVu Sans Mono" w:cs="DejaVu Sans Mono"/>
      <w:kern w:val="1"/>
      <w:sz w:val="20"/>
      <w:lang w:bidi="hi-IN"/>
    </w:rPr>
  </w:style>
  <w:style w:type="table" w:customStyle="1" w:styleId="LightGrid-Accent11">
    <w:name w:val="Light Grid - Accent 11"/>
    <w:basedOn w:val="TableNormal"/>
    <w:uiPriority w:val="62"/>
    <w:rsid w:val="00764D36"/>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BalloonText">
    <w:name w:val="Balloon Text"/>
    <w:basedOn w:val="Normal"/>
    <w:link w:val="BalloonTextChar"/>
    <w:uiPriority w:val="99"/>
    <w:rsid w:val="00764D36"/>
    <w:rPr>
      <w:rFonts w:ascii="Tahoma" w:hAnsi="Tahoma" w:cs="Tahoma"/>
      <w:sz w:val="16"/>
      <w:szCs w:val="16"/>
    </w:rPr>
  </w:style>
  <w:style w:type="character" w:customStyle="1" w:styleId="BalloonTextChar">
    <w:name w:val="Balloon Text Char"/>
    <w:basedOn w:val="DefaultParagraphFont"/>
    <w:link w:val="BalloonText"/>
    <w:uiPriority w:val="99"/>
    <w:rsid w:val="00764D36"/>
    <w:rPr>
      <w:rFonts w:ascii="Tahoma" w:eastAsia="SimSun" w:hAnsi="Tahoma" w:cs="Tahoma"/>
      <w:kern w:val="2"/>
      <w:sz w:val="16"/>
      <w:szCs w:val="16"/>
      <w:lang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bubakarharuna34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3054</Words>
  <Characters>17413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65</cp:revision>
  <dcterms:created xsi:type="dcterms:W3CDTF">2017-11-09T13:47:00Z</dcterms:created>
  <dcterms:modified xsi:type="dcterms:W3CDTF">2017-11-15T13:14:00Z</dcterms:modified>
</cp:coreProperties>
</file>