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1AD5" w:rsidRPr="001D1AD5" w:rsidRDefault="001D1AD5" w:rsidP="00494130">
      <w:pPr>
        <w:pStyle w:val="1"/>
        <w:spacing w:before="170"/>
        <w:ind w:left="0"/>
        <w:rPr>
          <w:color w:val="337AB7"/>
        </w:rPr>
      </w:pPr>
      <w:bookmarkStart w:id="0" w:name="_GoBack"/>
      <w:r w:rsidRPr="001D1AD5">
        <w:rPr>
          <w:color w:val="337AB7"/>
        </w:rPr>
        <w:t xml:space="preserve">Cellular systems </w:t>
      </w:r>
      <w:bookmarkEnd w:id="0"/>
      <w:r w:rsidRPr="001D1AD5">
        <w:rPr>
          <w:color w:val="337AB7"/>
        </w:rPr>
        <w:t>for targeted drug delivery for the treatment of purulent wounds</w:t>
      </w:r>
    </w:p>
    <w:p w:rsidR="00302AD4" w:rsidRPr="00F00E75" w:rsidRDefault="00302AD4" w:rsidP="00302AD4">
      <w:pPr>
        <w:pStyle w:val="a5"/>
        <w:shd w:val="clear" w:color="auto" w:fill="FFFFFF"/>
        <w:spacing w:before="0" w:line="240" w:lineRule="auto"/>
        <w:ind w:left="567" w:right="-278" w:hanging="567"/>
        <w:jc w:val="left"/>
        <w:rPr>
          <w:rFonts w:ascii="Arial" w:eastAsia="Tw Cen MT" w:hAnsi="Tw Cen MT" w:cs="Tw Cen MT"/>
          <w:sz w:val="18"/>
          <w:szCs w:val="18"/>
        </w:rPr>
      </w:pPr>
      <w:proofErr w:type="spellStart"/>
      <w:r w:rsidRPr="00F00E75">
        <w:rPr>
          <w:rFonts w:ascii="Arial" w:eastAsia="Tw Cen MT" w:hAnsi="Tw Cen MT" w:cs="Tw Cen MT"/>
          <w:sz w:val="18"/>
          <w:szCs w:val="18"/>
        </w:rPr>
        <w:t>Berikkhanova</w:t>
      </w:r>
      <w:proofErr w:type="spellEnd"/>
      <w:r w:rsidRPr="00F00E75">
        <w:rPr>
          <w:rFonts w:ascii="Arial" w:eastAsia="Tw Cen MT" w:hAnsi="Tw Cen MT" w:cs="Tw Cen MT"/>
          <w:sz w:val="18"/>
          <w:szCs w:val="18"/>
        </w:rPr>
        <w:t xml:space="preserve"> </w:t>
      </w:r>
      <w:proofErr w:type="spellStart"/>
      <w:r w:rsidRPr="00F00E75">
        <w:rPr>
          <w:rFonts w:ascii="Arial" w:eastAsia="Tw Cen MT" w:hAnsi="Tw Cen MT" w:cs="Tw Cen MT"/>
          <w:sz w:val="18"/>
          <w:szCs w:val="18"/>
        </w:rPr>
        <w:t>K</w:t>
      </w:r>
      <w:r w:rsidR="00F00E75">
        <w:rPr>
          <w:rFonts w:ascii="Arial" w:eastAsia="Tw Cen MT" w:hAnsi="Tw Cen MT" w:cs="Tw Cen MT"/>
          <w:sz w:val="18"/>
          <w:szCs w:val="18"/>
        </w:rPr>
        <w:t>ulzhan</w:t>
      </w:r>
      <w:proofErr w:type="spellEnd"/>
      <w:r w:rsidRPr="00F00E75">
        <w:rPr>
          <w:rFonts w:ascii="Arial" w:eastAsia="Tw Cen MT" w:hAnsi="Tw Cen MT" w:cs="Tw Cen MT"/>
          <w:sz w:val="18"/>
          <w:szCs w:val="18"/>
        </w:rPr>
        <w:t xml:space="preserve">, MD PhD, National Laboratory Astana, </w:t>
      </w:r>
      <w:proofErr w:type="spellStart"/>
      <w:r w:rsidRPr="00F00E75">
        <w:rPr>
          <w:rFonts w:ascii="Arial" w:eastAsia="Tw Cen MT" w:hAnsi="Tw Cen MT" w:cs="Tw Cen MT"/>
          <w:sz w:val="18"/>
          <w:szCs w:val="18"/>
        </w:rPr>
        <w:t>Nazarbayev</w:t>
      </w:r>
      <w:proofErr w:type="spellEnd"/>
      <w:r w:rsidRPr="00F00E75">
        <w:rPr>
          <w:rFonts w:ascii="Arial" w:eastAsia="Tw Cen MT" w:hAnsi="Tw Cen MT" w:cs="Tw Cen MT"/>
          <w:sz w:val="18"/>
          <w:szCs w:val="18"/>
        </w:rPr>
        <w:t xml:space="preserve"> University, Kazakhstan.</w:t>
      </w:r>
    </w:p>
    <w:p w:rsidR="00302AD4" w:rsidRPr="00F00E75" w:rsidRDefault="00302AD4" w:rsidP="00302AD4">
      <w:pPr>
        <w:pStyle w:val="a5"/>
        <w:shd w:val="clear" w:color="auto" w:fill="FFFFFF"/>
        <w:spacing w:before="0" w:line="240" w:lineRule="auto"/>
        <w:ind w:left="567" w:right="-278" w:hanging="567"/>
        <w:jc w:val="left"/>
        <w:rPr>
          <w:rFonts w:ascii="Arial" w:eastAsia="Tw Cen MT" w:hAnsi="Tw Cen MT" w:cs="Tw Cen MT"/>
          <w:sz w:val="18"/>
          <w:szCs w:val="18"/>
        </w:rPr>
      </w:pPr>
      <w:proofErr w:type="spellStart"/>
      <w:r w:rsidRPr="00F00E75">
        <w:rPr>
          <w:rFonts w:ascii="Arial" w:eastAsia="Tw Cen MT" w:hAnsi="Tw Cen MT" w:cs="Tw Cen MT"/>
          <w:sz w:val="18"/>
          <w:szCs w:val="18"/>
        </w:rPr>
        <w:t>Daniyeva</w:t>
      </w:r>
      <w:proofErr w:type="spellEnd"/>
      <w:r w:rsidRPr="00F00E75">
        <w:rPr>
          <w:rFonts w:ascii="Arial" w:eastAsia="Tw Cen MT" w:hAnsi="Tw Cen MT" w:cs="Tw Cen MT"/>
          <w:sz w:val="18"/>
          <w:szCs w:val="18"/>
        </w:rPr>
        <w:t xml:space="preserve"> </w:t>
      </w:r>
      <w:proofErr w:type="spellStart"/>
      <w:r w:rsidRPr="00F00E75">
        <w:rPr>
          <w:rFonts w:ascii="Arial" w:eastAsia="Tw Cen MT" w:hAnsi="Tw Cen MT" w:cs="Tw Cen MT"/>
          <w:sz w:val="18"/>
          <w:szCs w:val="18"/>
        </w:rPr>
        <w:t>N</w:t>
      </w:r>
      <w:r w:rsidR="00F00E75">
        <w:rPr>
          <w:rFonts w:ascii="Arial" w:eastAsia="Tw Cen MT" w:hAnsi="Tw Cen MT" w:cs="Tw Cen MT"/>
          <w:sz w:val="18"/>
          <w:szCs w:val="18"/>
        </w:rPr>
        <w:t>urgul</w:t>
      </w:r>
      <w:proofErr w:type="spellEnd"/>
      <w:r w:rsidRPr="00F00E75">
        <w:rPr>
          <w:rFonts w:ascii="Arial" w:eastAsia="Tw Cen MT" w:hAnsi="Tw Cen MT" w:cs="Tw Cen MT"/>
          <w:sz w:val="18"/>
          <w:szCs w:val="18"/>
        </w:rPr>
        <w:t xml:space="preserve">, Researcher, National Laboratory Astana, </w:t>
      </w:r>
      <w:proofErr w:type="spellStart"/>
      <w:r w:rsidRPr="00F00E75">
        <w:rPr>
          <w:rFonts w:ascii="Arial" w:eastAsia="Tw Cen MT" w:hAnsi="Tw Cen MT" w:cs="Tw Cen MT"/>
          <w:sz w:val="18"/>
          <w:szCs w:val="18"/>
        </w:rPr>
        <w:t>Nazarbayev</w:t>
      </w:r>
      <w:proofErr w:type="spellEnd"/>
      <w:r w:rsidRPr="00F00E75">
        <w:rPr>
          <w:rFonts w:ascii="Arial" w:eastAsia="Tw Cen MT" w:hAnsi="Tw Cen MT" w:cs="Tw Cen MT"/>
          <w:sz w:val="18"/>
          <w:szCs w:val="18"/>
        </w:rPr>
        <w:t xml:space="preserve"> University, Kazakhstan.</w:t>
      </w:r>
    </w:p>
    <w:p w:rsidR="00302AD4" w:rsidRPr="00F00E75" w:rsidRDefault="00302AD4" w:rsidP="00302AD4">
      <w:pPr>
        <w:pStyle w:val="a5"/>
        <w:shd w:val="clear" w:color="auto" w:fill="FFFFFF"/>
        <w:spacing w:before="0" w:line="240" w:lineRule="auto"/>
        <w:ind w:left="567" w:right="-278" w:hanging="567"/>
        <w:jc w:val="left"/>
        <w:rPr>
          <w:rFonts w:ascii="Arial" w:eastAsia="Tw Cen MT" w:hAnsi="Tw Cen MT" w:cs="Tw Cen MT"/>
          <w:sz w:val="18"/>
          <w:szCs w:val="18"/>
        </w:rPr>
      </w:pPr>
      <w:proofErr w:type="spellStart"/>
      <w:r w:rsidRPr="00F00E75">
        <w:rPr>
          <w:rFonts w:ascii="Arial" w:eastAsia="Tw Cen MT" w:hAnsi="Tw Cen MT" w:cs="Tw Cen MT"/>
          <w:sz w:val="18"/>
          <w:szCs w:val="18"/>
        </w:rPr>
        <w:t>Zakirov</w:t>
      </w:r>
      <w:proofErr w:type="spellEnd"/>
      <w:r w:rsidRPr="00F00E75">
        <w:rPr>
          <w:rFonts w:ascii="Arial" w:eastAsia="Tw Cen MT" w:hAnsi="Tw Cen MT" w:cs="Tw Cen MT"/>
          <w:sz w:val="18"/>
          <w:szCs w:val="18"/>
        </w:rPr>
        <w:t xml:space="preserve"> </w:t>
      </w:r>
      <w:proofErr w:type="spellStart"/>
      <w:r w:rsidRPr="00F00E75">
        <w:rPr>
          <w:rFonts w:ascii="Arial" w:eastAsia="Tw Cen MT" w:hAnsi="Tw Cen MT" w:cs="Tw Cen MT"/>
          <w:sz w:val="18"/>
          <w:szCs w:val="18"/>
        </w:rPr>
        <w:t>E</w:t>
      </w:r>
      <w:r w:rsidR="00F00E75">
        <w:rPr>
          <w:rFonts w:ascii="Arial" w:eastAsia="Tw Cen MT" w:hAnsi="Tw Cen MT" w:cs="Tw Cen MT"/>
          <w:sz w:val="18"/>
          <w:szCs w:val="18"/>
        </w:rPr>
        <w:t>rnur</w:t>
      </w:r>
      <w:proofErr w:type="spellEnd"/>
      <w:r w:rsidRPr="00F00E75">
        <w:rPr>
          <w:rFonts w:ascii="Arial" w:eastAsia="Tw Cen MT" w:hAnsi="Tw Cen MT" w:cs="Tw Cen MT"/>
          <w:sz w:val="18"/>
          <w:szCs w:val="18"/>
        </w:rPr>
        <w:t xml:space="preserve">, MD, Researcher, National Laboratory Astana, </w:t>
      </w:r>
      <w:proofErr w:type="spellStart"/>
      <w:r w:rsidRPr="00F00E75">
        <w:rPr>
          <w:rFonts w:ascii="Arial" w:eastAsia="Tw Cen MT" w:hAnsi="Tw Cen MT" w:cs="Tw Cen MT"/>
          <w:sz w:val="18"/>
          <w:szCs w:val="18"/>
        </w:rPr>
        <w:t>Nazarbayev</w:t>
      </w:r>
      <w:proofErr w:type="spellEnd"/>
      <w:r w:rsidRPr="00F00E75">
        <w:rPr>
          <w:rFonts w:ascii="Arial" w:eastAsia="Tw Cen MT" w:hAnsi="Tw Cen MT" w:cs="Tw Cen MT"/>
          <w:sz w:val="18"/>
          <w:szCs w:val="18"/>
        </w:rPr>
        <w:t xml:space="preserve"> University, Kazakhstan.</w:t>
      </w:r>
    </w:p>
    <w:p w:rsidR="00302AD4" w:rsidRPr="00F00E75" w:rsidRDefault="00302AD4" w:rsidP="00302AD4">
      <w:pPr>
        <w:pStyle w:val="a5"/>
        <w:shd w:val="clear" w:color="auto" w:fill="FFFFFF"/>
        <w:spacing w:before="0" w:line="240" w:lineRule="auto"/>
        <w:ind w:left="567" w:right="-278" w:hanging="567"/>
        <w:jc w:val="left"/>
        <w:rPr>
          <w:rFonts w:ascii="Arial" w:eastAsia="Tw Cen MT" w:hAnsi="Tw Cen MT" w:cs="Tw Cen MT"/>
          <w:sz w:val="18"/>
          <w:szCs w:val="18"/>
        </w:rPr>
      </w:pPr>
      <w:proofErr w:type="spellStart"/>
      <w:r w:rsidRPr="00F00E75">
        <w:rPr>
          <w:rFonts w:ascii="Arial" w:eastAsia="Tw Cen MT" w:hAnsi="Tw Cen MT" w:cs="Tw Cen MT"/>
          <w:sz w:val="18"/>
          <w:szCs w:val="18"/>
        </w:rPr>
        <w:t>Zhilkaidarov</w:t>
      </w:r>
      <w:proofErr w:type="spellEnd"/>
      <w:r w:rsidRPr="00F00E75">
        <w:rPr>
          <w:rFonts w:ascii="Arial" w:eastAsia="Tw Cen MT" w:hAnsi="Tw Cen MT" w:cs="Tw Cen MT"/>
          <w:sz w:val="18"/>
          <w:szCs w:val="18"/>
        </w:rPr>
        <w:t xml:space="preserve"> </w:t>
      </w:r>
      <w:proofErr w:type="spellStart"/>
      <w:r w:rsidRPr="00F00E75">
        <w:rPr>
          <w:rFonts w:ascii="Arial" w:eastAsia="Tw Cen MT" w:hAnsi="Tw Cen MT" w:cs="Tw Cen MT"/>
          <w:sz w:val="18"/>
          <w:szCs w:val="18"/>
        </w:rPr>
        <w:t>A</w:t>
      </w:r>
      <w:r w:rsidR="00F00E75">
        <w:rPr>
          <w:rFonts w:ascii="Arial" w:eastAsia="Tw Cen MT" w:hAnsi="Tw Cen MT" w:cs="Tw Cen MT"/>
          <w:sz w:val="18"/>
          <w:szCs w:val="18"/>
        </w:rPr>
        <w:t>skhat</w:t>
      </w:r>
      <w:proofErr w:type="spellEnd"/>
      <w:r w:rsidRPr="00F00E75">
        <w:rPr>
          <w:rFonts w:ascii="Arial" w:eastAsia="Tw Cen MT" w:hAnsi="Tw Cen MT" w:cs="Tw Cen MT"/>
          <w:sz w:val="18"/>
          <w:szCs w:val="18"/>
        </w:rPr>
        <w:t xml:space="preserve">, MD, City Hospital </w:t>
      </w:r>
      <w:r w:rsidRPr="00F00E75">
        <w:rPr>
          <w:rFonts w:ascii="Arial" w:eastAsia="Tw Cen MT" w:hAnsi="Arial" w:cs="Arial"/>
          <w:sz w:val="18"/>
          <w:szCs w:val="18"/>
        </w:rPr>
        <w:t>№</w:t>
      </w:r>
      <w:r w:rsidRPr="00F00E75">
        <w:rPr>
          <w:rFonts w:ascii="Arial" w:eastAsia="Tw Cen MT" w:hAnsi="Tw Cen MT" w:cs="Tw Cen MT"/>
          <w:sz w:val="18"/>
          <w:szCs w:val="18"/>
        </w:rPr>
        <w:t>1, Astana, Kazakhstan.</w:t>
      </w:r>
    </w:p>
    <w:p w:rsidR="00302AD4" w:rsidRPr="00F00E75" w:rsidRDefault="00302AD4" w:rsidP="00302AD4">
      <w:pPr>
        <w:pStyle w:val="a5"/>
        <w:shd w:val="clear" w:color="auto" w:fill="FFFFFF"/>
        <w:spacing w:before="0" w:line="240" w:lineRule="auto"/>
        <w:ind w:left="567" w:right="-278" w:hanging="567"/>
        <w:jc w:val="left"/>
        <w:rPr>
          <w:rFonts w:ascii="Arial" w:eastAsia="Tw Cen MT" w:hAnsi="Tw Cen MT" w:cs="Tw Cen MT"/>
          <w:sz w:val="18"/>
          <w:szCs w:val="18"/>
        </w:rPr>
      </w:pPr>
      <w:proofErr w:type="spellStart"/>
      <w:r w:rsidRPr="00F00E75">
        <w:rPr>
          <w:rFonts w:ascii="Arial" w:eastAsia="Tw Cen MT" w:hAnsi="Tw Cen MT" w:cs="Tw Cen MT"/>
          <w:sz w:val="18"/>
          <w:szCs w:val="18"/>
        </w:rPr>
        <w:t>Bikhanov</w:t>
      </w:r>
      <w:proofErr w:type="spellEnd"/>
      <w:r w:rsidRPr="00F00E75">
        <w:rPr>
          <w:rFonts w:ascii="Arial" w:eastAsia="Tw Cen MT" w:hAnsi="Tw Cen MT" w:cs="Tw Cen MT"/>
          <w:sz w:val="18"/>
          <w:szCs w:val="18"/>
        </w:rPr>
        <w:t xml:space="preserve"> </w:t>
      </w:r>
      <w:proofErr w:type="spellStart"/>
      <w:r w:rsidRPr="00F00E75">
        <w:rPr>
          <w:rFonts w:ascii="Arial" w:eastAsia="Tw Cen MT" w:hAnsi="Tw Cen MT" w:cs="Tw Cen MT"/>
          <w:sz w:val="18"/>
          <w:szCs w:val="18"/>
        </w:rPr>
        <w:t>N</w:t>
      </w:r>
      <w:r w:rsidR="00F00E75">
        <w:rPr>
          <w:rFonts w:ascii="Arial" w:eastAsia="Tw Cen MT" w:hAnsi="Tw Cen MT" w:cs="Tw Cen MT"/>
          <w:sz w:val="18"/>
          <w:szCs w:val="18"/>
        </w:rPr>
        <w:t>urzhan</w:t>
      </w:r>
      <w:proofErr w:type="spellEnd"/>
      <w:r w:rsidRPr="00F00E75">
        <w:rPr>
          <w:rFonts w:ascii="Arial" w:eastAsia="Tw Cen MT" w:hAnsi="Tw Cen MT" w:cs="Tw Cen MT"/>
          <w:sz w:val="18"/>
          <w:szCs w:val="18"/>
        </w:rPr>
        <w:t xml:space="preserve">, MD PhD, University Medical Center, </w:t>
      </w:r>
      <w:proofErr w:type="spellStart"/>
      <w:r w:rsidRPr="00F00E75">
        <w:rPr>
          <w:rFonts w:ascii="Arial" w:eastAsia="Tw Cen MT" w:hAnsi="Tw Cen MT" w:cs="Tw Cen MT"/>
          <w:sz w:val="18"/>
          <w:szCs w:val="18"/>
        </w:rPr>
        <w:t>Nazarbayev</w:t>
      </w:r>
      <w:proofErr w:type="spellEnd"/>
      <w:r w:rsidRPr="00F00E75">
        <w:rPr>
          <w:rFonts w:ascii="Arial" w:eastAsia="Tw Cen MT" w:hAnsi="Tw Cen MT" w:cs="Tw Cen MT"/>
          <w:sz w:val="18"/>
          <w:szCs w:val="18"/>
        </w:rPr>
        <w:t xml:space="preserve"> University, Kazakhstan. </w:t>
      </w:r>
    </w:p>
    <w:p w:rsidR="00302AD4" w:rsidRPr="00F00E75" w:rsidRDefault="00302AD4" w:rsidP="00302AD4">
      <w:pPr>
        <w:pStyle w:val="ae"/>
        <w:spacing w:before="0" w:after="0"/>
        <w:rPr>
          <w:rFonts w:ascii="Arial" w:eastAsia="Tw Cen MT" w:hAnsi="Tw Cen MT" w:cs="Tw Cen MT"/>
          <w:sz w:val="18"/>
          <w:szCs w:val="18"/>
          <w:lang w:val="en-US" w:eastAsia="en-US"/>
        </w:rPr>
      </w:pPr>
      <w:r w:rsidRPr="00F00E75">
        <w:rPr>
          <w:rFonts w:ascii="Arial" w:eastAsia="Tw Cen MT" w:hAnsi="Tw Cen MT" w:cs="Tw Cen MT"/>
          <w:sz w:val="18"/>
          <w:szCs w:val="18"/>
          <w:lang w:val="en-US" w:eastAsia="en-US"/>
        </w:rPr>
        <w:t>Sultan</w:t>
      </w:r>
      <w:r w:rsidR="00F00E75">
        <w:rPr>
          <w:rFonts w:ascii="Arial" w:eastAsia="Tw Cen MT" w:hAnsi="Tw Cen MT" w:cs="Tw Cen MT"/>
          <w:sz w:val="18"/>
          <w:szCs w:val="18"/>
          <w:lang w:val="en-US" w:eastAsia="en-US"/>
        </w:rPr>
        <w:t xml:space="preserve"> </w:t>
      </w:r>
      <w:proofErr w:type="spellStart"/>
      <w:r w:rsidRPr="00F00E75">
        <w:rPr>
          <w:rFonts w:ascii="Arial" w:eastAsia="Tw Cen MT" w:hAnsi="Tw Cen MT" w:cs="Tw Cen MT"/>
          <w:sz w:val="18"/>
          <w:szCs w:val="18"/>
          <w:lang w:val="en-US" w:eastAsia="en-US"/>
        </w:rPr>
        <w:t>Y</w:t>
      </w:r>
      <w:r w:rsidR="00F00E75">
        <w:rPr>
          <w:rFonts w:ascii="Arial" w:eastAsia="Tw Cen MT" w:hAnsi="Tw Cen MT" w:cs="Tw Cen MT"/>
          <w:sz w:val="18"/>
          <w:szCs w:val="18"/>
          <w:lang w:val="en-US" w:eastAsia="en-US"/>
        </w:rPr>
        <w:t>esenkhan</w:t>
      </w:r>
      <w:proofErr w:type="spellEnd"/>
      <w:r w:rsidRPr="00F00E75">
        <w:rPr>
          <w:rFonts w:ascii="Arial" w:eastAsia="Tw Cen MT" w:hAnsi="Tw Cen MT" w:cs="Tw Cen MT"/>
          <w:sz w:val="18"/>
          <w:szCs w:val="18"/>
          <w:lang w:val="en-US" w:eastAsia="en-US"/>
        </w:rPr>
        <w:t xml:space="preserve">, MD, </w:t>
      </w:r>
      <w:r w:rsidR="007C6461" w:rsidRPr="00F00E75">
        <w:rPr>
          <w:rFonts w:ascii="Arial" w:eastAsia="Tw Cen MT" w:hAnsi="Tw Cen MT" w:cs="Tw Cen MT"/>
          <w:sz w:val="18"/>
          <w:szCs w:val="18"/>
          <w:lang w:val="en-US" w:eastAsia="en-US"/>
        </w:rPr>
        <w:t xml:space="preserve">City polyclinic </w:t>
      </w:r>
      <w:r w:rsidR="007C6461" w:rsidRPr="00F00E75">
        <w:rPr>
          <w:rFonts w:ascii="Arial" w:eastAsia="Tw Cen MT" w:hAnsi="Arial" w:cs="Arial"/>
          <w:sz w:val="18"/>
          <w:szCs w:val="18"/>
          <w:lang w:val="en-US" w:eastAsia="en-US"/>
        </w:rPr>
        <w:t>№</w:t>
      </w:r>
      <w:r w:rsidR="007C6461" w:rsidRPr="00F00E75">
        <w:rPr>
          <w:rFonts w:ascii="Arial" w:eastAsia="Tw Cen MT" w:hAnsi="Tw Cen MT" w:cs="Tw Cen MT"/>
          <w:sz w:val="18"/>
          <w:szCs w:val="18"/>
          <w:lang w:val="en-US" w:eastAsia="en-US"/>
        </w:rPr>
        <w:t xml:space="preserve"> 30</w:t>
      </w:r>
      <w:r w:rsidRPr="00F00E75">
        <w:rPr>
          <w:rFonts w:ascii="Arial" w:eastAsia="Tw Cen MT" w:hAnsi="Tw Cen MT" w:cs="Tw Cen MT"/>
          <w:sz w:val="18"/>
          <w:szCs w:val="18"/>
          <w:lang w:val="en-US" w:eastAsia="en-US"/>
        </w:rPr>
        <w:t xml:space="preserve">, Almaty, Kazakhstan. </w:t>
      </w:r>
    </w:p>
    <w:p w:rsidR="00AE3E37" w:rsidRPr="00F00E75" w:rsidRDefault="00AE3E37">
      <w:pPr>
        <w:pStyle w:val="a3"/>
        <w:rPr>
          <w:rFonts w:ascii="Arial"/>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320B0D" w:rsidRPr="00320B0D" w:rsidRDefault="00A9710C" w:rsidP="007C6461">
      <w:pPr>
        <w:spacing w:before="90" w:line="281" w:lineRule="auto"/>
        <w:ind w:firstLine="567"/>
        <w:contextualSpacing/>
        <w:jc w:val="both"/>
        <w:rPr>
          <w:sz w:val="18"/>
          <w:szCs w:val="18"/>
        </w:rPr>
      </w:pPr>
      <w:r w:rsidRPr="00734F7B">
        <w:rPr>
          <w:sz w:val="18"/>
          <w:szCs w:val="18"/>
        </w:rPr>
        <w:t xml:space="preserve">Statement of the Problem: </w:t>
      </w:r>
      <w:r w:rsidR="00E43005" w:rsidRPr="00734F7B">
        <w:rPr>
          <w:sz w:val="18"/>
          <w:szCs w:val="18"/>
        </w:rPr>
        <w:t>Diabetic foot ulcers are serious complication of diabetes, which lead to significant morbidity and mortality. Statistically, about 20-25% of diabetic patients develop foot ulcers, about 25% of these patients develop infections that lead to amputation. Delayed healing of diabetic wounds is commonly caused by combination of factors, including macro- and microvascular disorders, bacterial infection, local metabolic changes. These disorders lead to change in composition of extracellular matrix, which is mediated by cytokines/chemokines imbalance</w:t>
      </w:r>
      <w:r w:rsidRPr="00734F7B">
        <w:rPr>
          <w:sz w:val="18"/>
          <w:szCs w:val="18"/>
        </w:rPr>
        <w:t xml:space="preserve">. </w:t>
      </w:r>
      <w:r w:rsidR="00734F7B" w:rsidRPr="00734F7B">
        <w:rPr>
          <w:sz w:val="18"/>
          <w:szCs w:val="18"/>
        </w:rPr>
        <w:t xml:space="preserve">Selective distribution of </w:t>
      </w:r>
      <w:r w:rsidR="007C6461" w:rsidRPr="00734F7B">
        <w:rPr>
          <w:sz w:val="18"/>
          <w:szCs w:val="18"/>
        </w:rPr>
        <w:t>cytokines</w:t>
      </w:r>
      <w:r w:rsidR="00734F7B" w:rsidRPr="00734F7B">
        <w:rPr>
          <w:sz w:val="18"/>
          <w:szCs w:val="18"/>
        </w:rPr>
        <w:t xml:space="preserve"> by targeted delivery can provide greatest effect in diabetic wound healing, local high concentration in pathological tissues without affecting healthy organs.</w:t>
      </w:r>
      <w:r w:rsidR="00734F7B">
        <w:rPr>
          <w:sz w:val="18"/>
          <w:szCs w:val="18"/>
        </w:rPr>
        <w:t xml:space="preserve"> </w:t>
      </w:r>
      <w:r w:rsidR="00734F7B" w:rsidRPr="00734F7B">
        <w:rPr>
          <w:sz w:val="18"/>
          <w:szCs w:val="18"/>
        </w:rPr>
        <w:t>Erythrocyte-based systems are convenient, physiological, simple transport option for targeted delivery due to their safety, ease of receipt, and effective use in clinical practice</w:t>
      </w:r>
      <w:r w:rsidR="00734F7B">
        <w:rPr>
          <w:sz w:val="18"/>
          <w:szCs w:val="18"/>
        </w:rPr>
        <w:t>.</w:t>
      </w:r>
      <w:r w:rsidR="00734F7B" w:rsidRPr="00734F7B">
        <w:rPr>
          <w:sz w:val="18"/>
          <w:szCs w:val="18"/>
        </w:rPr>
        <w:t xml:space="preserve"> </w:t>
      </w:r>
      <w:r w:rsidRPr="000C657B">
        <w:rPr>
          <w:sz w:val="18"/>
          <w:szCs w:val="18"/>
        </w:rPr>
        <w:t>Methodolog</w:t>
      </w:r>
      <w:r w:rsidR="0078738A" w:rsidRPr="000C657B">
        <w:rPr>
          <w:sz w:val="18"/>
          <w:szCs w:val="18"/>
        </w:rPr>
        <w:t xml:space="preserve">y &amp; Theoretical Orientation: </w:t>
      </w:r>
      <w:r w:rsidR="00734F7B" w:rsidRPr="000C657B">
        <w:rPr>
          <w:sz w:val="18"/>
          <w:szCs w:val="18"/>
        </w:rPr>
        <w:t xml:space="preserve">We created cellular systems for targeted delivery of cytokines </w:t>
      </w:r>
      <w:r w:rsidR="000C657B">
        <w:rPr>
          <w:sz w:val="18"/>
          <w:szCs w:val="18"/>
        </w:rPr>
        <w:t xml:space="preserve">and antibiotics, </w:t>
      </w:r>
      <w:r w:rsidR="00734F7B" w:rsidRPr="000C657B">
        <w:rPr>
          <w:sz w:val="18"/>
          <w:szCs w:val="18"/>
        </w:rPr>
        <w:t xml:space="preserve">and developed method for treatment purulent wounds in experimental animals. </w:t>
      </w:r>
      <w:r w:rsidR="007C6461" w:rsidRPr="000C657B">
        <w:rPr>
          <w:sz w:val="18"/>
          <w:szCs w:val="18"/>
        </w:rPr>
        <w:t>D</w:t>
      </w:r>
      <w:r w:rsidR="007C6461" w:rsidRPr="007C6461">
        <w:rPr>
          <w:sz w:val="18"/>
          <w:szCs w:val="18"/>
        </w:rPr>
        <w:t xml:space="preserve">rug-loaded erythrocytes </w:t>
      </w:r>
      <w:r w:rsidR="007C6461" w:rsidRPr="007C6461">
        <w:rPr>
          <w:sz w:val="18"/>
          <w:szCs w:val="18"/>
        </w:rPr>
        <w:t>were</w:t>
      </w:r>
      <w:r w:rsidR="007C6461" w:rsidRPr="007C6461">
        <w:rPr>
          <w:sz w:val="18"/>
          <w:szCs w:val="18"/>
        </w:rPr>
        <w:t xml:space="preserve"> </w:t>
      </w:r>
      <w:r w:rsidR="007C6461" w:rsidRPr="007C6461">
        <w:rPr>
          <w:sz w:val="18"/>
          <w:szCs w:val="18"/>
        </w:rPr>
        <w:t>p</w:t>
      </w:r>
      <w:r w:rsidR="007C6461" w:rsidRPr="007C6461">
        <w:rPr>
          <w:sz w:val="18"/>
          <w:szCs w:val="18"/>
        </w:rPr>
        <w:t>repared using hypo-osmotic hemolysis</w:t>
      </w:r>
      <w:r w:rsidR="007C6461" w:rsidRPr="007C6461">
        <w:rPr>
          <w:sz w:val="18"/>
          <w:szCs w:val="18"/>
        </w:rPr>
        <w:t xml:space="preserve"> procedure</w:t>
      </w:r>
      <w:r w:rsidR="007C6461" w:rsidRPr="007C6461">
        <w:rPr>
          <w:sz w:val="18"/>
          <w:szCs w:val="18"/>
        </w:rPr>
        <w:t xml:space="preserve">. The biopharmaceutical </w:t>
      </w:r>
      <w:r w:rsidR="007C6461" w:rsidRPr="007C6461">
        <w:rPr>
          <w:sz w:val="18"/>
          <w:szCs w:val="18"/>
        </w:rPr>
        <w:t>parameters</w:t>
      </w:r>
      <w:r w:rsidR="007C6461" w:rsidRPr="007C6461">
        <w:rPr>
          <w:sz w:val="18"/>
          <w:szCs w:val="18"/>
        </w:rPr>
        <w:t xml:space="preserve"> of </w:t>
      </w:r>
      <w:r w:rsidR="007C6461" w:rsidRPr="000C657B">
        <w:rPr>
          <w:sz w:val="18"/>
          <w:szCs w:val="18"/>
        </w:rPr>
        <w:t>c</w:t>
      </w:r>
      <w:r w:rsidR="007C6461" w:rsidRPr="000C657B">
        <w:rPr>
          <w:sz w:val="18"/>
          <w:szCs w:val="18"/>
        </w:rPr>
        <w:t xml:space="preserve">ellular </w:t>
      </w:r>
      <w:r w:rsidR="007C6461" w:rsidRPr="007C6461">
        <w:rPr>
          <w:sz w:val="18"/>
          <w:szCs w:val="18"/>
        </w:rPr>
        <w:t xml:space="preserve">containers have been studied. </w:t>
      </w:r>
      <w:r w:rsidR="00734F7B" w:rsidRPr="000C657B">
        <w:rPr>
          <w:sz w:val="18"/>
          <w:szCs w:val="18"/>
        </w:rPr>
        <w:t xml:space="preserve">Autologous erythrocyte carriers containing cytokines are selectively </w:t>
      </w:r>
      <w:r w:rsidR="00734F7B" w:rsidRPr="000C657B">
        <w:rPr>
          <w:sz w:val="18"/>
          <w:szCs w:val="18"/>
        </w:rPr>
        <w:t xml:space="preserve">captured </w:t>
      </w:r>
      <w:r w:rsidR="00734F7B" w:rsidRPr="000C657B">
        <w:rPr>
          <w:sz w:val="18"/>
          <w:szCs w:val="18"/>
        </w:rPr>
        <w:t xml:space="preserve">by macrophages in inflamed wound tissue. Release of active drug from erythrocyte container occurs during phagocytosis. </w:t>
      </w:r>
      <w:r w:rsidRPr="000C657B">
        <w:rPr>
          <w:sz w:val="18"/>
          <w:szCs w:val="18"/>
        </w:rPr>
        <w:t xml:space="preserve">Findings: </w:t>
      </w:r>
      <w:r w:rsidR="00320B0D" w:rsidRPr="00320B0D">
        <w:rPr>
          <w:sz w:val="18"/>
          <w:szCs w:val="18"/>
        </w:rPr>
        <w:t xml:space="preserve">The cytological investigations have shown the implementation of erythrocyte </w:t>
      </w:r>
      <w:proofErr w:type="spellStart"/>
      <w:r w:rsidR="00320B0D" w:rsidRPr="00320B0D">
        <w:rPr>
          <w:sz w:val="18"/>
          <w:szCs w:val="18"/>
        </w:rPr>
        <w:t>pharmacocytes</w:t>
      </w:r>
      <w:proofErr w:type="spellEnd"/>
      <w:r w:rsidR="00320B0D" w:rsidRPr="00320B0D">
        <w:rPr>
          <w:sz w:val="18"/>
          <w:szCs w:val="18"/>
        </w:rPr>
        <w:t xml:space="preserve"> in combination with primary suturing of purulent wound reduces the inflammatory process and allows a considerable reduction of duration of wound healing.</w:t>
      </w:r>
    </w:p>
    <w:p w:rsidR="00320B0D" w:rsidRPr="00320B0D" w:rsidRDefault="00A9710C" w:rsidP="000C657B">
      <w:pPr>
        <w:pStyle w:val="a3"/>
        <w:spacing w:before="90" w:line="281" w:lineRule="auto"/>
        <w:jc w:val="both"/>
      </w:pPr>
      <w:r>
        <w:t>C</w:t>
      </w:r>
      <w:r w:rsidR="007C6461">
        <w:t xml:space="preserve">onclusion &amp; Significance: </w:t>
      </w:r>
      <w:r w:rsidR="00320B0D" w:rsidRPr="00320B0D">
        <w:t xml:space="preserve">These data suggest that </w:t>
      </w:r>
      <w:proofErr w:type="spellStart"/>
      <w:r w:rsidR="00320B0D" w:rsidRPr="00320B0D">
        <w:t>pharmacocytes</w:t>
      </w:r>
      <w:proofErr w:type="spellEnd"/>
      <w:r w:rsidR="00320B0D" w:rsidRPr="00320B0D">
        <w:t xml:space="preserve"> are effective drug carriers for targeted delivery of cytokines and antibiotics to the sites of inflammation, and have a potential for improving the treatment outcomes of purulent diseases. Results of experiments have </w:t>
      </w:r>
      <w:proofErr w:type="spellStart"/>
      <w:r w:rsidR="00320B0D" w:rsidRPr="00320B0D">
        <w:t>showen</w:t>
      </w:r>
      <w:proofErr w:type="spellEnd"/>
      <w:r w:rsidR="00320B0D" w:rsidRPr="00320B0D">
        <w:t xml:space="preserve"> that the use of targeted drug delivery systems based on autologous erythrocytes could provide a new opportunity for the treatment of purulent wounds.</w:t>
      </w:r>
    </w:p>
    <w:p w:rsidR="00AE3E37" w:rsidRDefault="00AE3E37" w:rsidP="007C6461">
      <w:pPr>
        <w:pStyle w:val="a3"/>
        <w:spacing w:before="90" w:line="281" w:lineRule="auto"/>
        <w:ind w:left="102"/>
        <w:jc w:val="both"/>
      </w:pPr>
    </w:p>
    <w:p w:rsidR="00AE3E37" w:rsidRDefault="00A9710C" w:rsidP="007C6461">
      <w:pPr>
        <w:pStyle w:val="3"/>
        <w:spacing w:before="74"/>
        <w:jc w:val="both"/>
      </w:pPr>
      <w:r w:rsidRPr="007C6461">
        <w:rPr>
          <w:rFonts w:ascii="Tw Cen MT" w:eastAsia="Tw Cen MT" w:hAnsi="Tw Cen MT" w:cs="Tw Cen MT"/>
          <w:b w:val="0"/>
          <w:bCs w:val="0"/>
          <w:sz w:val="18"/>
          <w:szCs w:val="18"/>
        </w:rPr>
        <w:br w:type="column"/>
      </w:r>
      <w:r>
        <w:rPr>
          <w:color w:val="BF5A14"/>
        </w:rPr>
        <w:lastRenderedPageBreak/>
        <w:t>Image</w:t>
      </w:r>
    </w:p>
    <w:p w:rsidR="00AE3E37" w:rsidRDefault="001247F1">
      <w:pPr>
        <w:pStyle w:val="a3"/>
        <w:spacing w:before="2"/>
        <w:rPr>
          <w:rFonts w:ascii="Arial"/>
          <w:b/>
          <w:sz w:val="16"/>
        </w:rPr>
      </w:pPr>
      <w:r w:rsidRPr="001247F1">
        <w:rPr>
          <w:rFonts w:ascii="Arial"/>
          <w:b/>
          <w:sz w:val="16"/>
        </w:rPr>
        <w:drawing>
          <wp:inline distT="0" distB="0" distL="0" distR="0" wp14:anchorId="639BE174" wp14:editId="0984CB7C">
            <wp:extent cx="3165475" cy="2375535"/>
            <wp:effectExtent l="0" t="0" r="0"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65475" cy="2375535"/>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0C657B" w:rsidRPr="000C657B" w:rsidRDefault="000C657B" w:rsidP="000C657B">
      <w:pPr>
        <w:widowControl/>
        <w:numPr>
          <w:ilvl w:val="0"/>
          <w:numId w:val="4"/>
        </w:numPr>
        <w:tabs>
          <w:tab w:val="left" w:pos="284"/>
        </w:tabs>
        <w:suppressAutoHyphens/>
        <w:ind w:right="-1"/>
        <w:jc w:val="both"/>
        <w:textAlignment w:val="top"/>
        <w:rPr>
          <w:sz w:val="18"/>
          <w:szCs w:val="18"/>
        </w:rPr>
      </w:pPr>
      <w:r w:rsidRPr="000C657B">
        <w:rPr>
          <w:sz w:val="18"/>
          <w:szCs w:val="18"/>
        </w:rPr>
        <w:t xml:space="preserve">Scientific Proceedings Dedicated to the 10th Anniversary of the Centre for Life Sciences, </w:t>
      </w:r>
      <w:proofErr w:type="spellStart"/>
      <w:r w:rsidRPr="000C657B">
        <w:rPr>
          <w:sz w:val="18"/>
          <w:szCs w:val="18"/>
        </w:rPr>
        <w:t>Nazarbayev</w:t>
      </w:r>
      <w:proofErr w:type="spellEnd"/>
      <w:r w:rsidRPr="000C657B">
        <w:rPr>
          <w:sz w:val="18"/>
          <w:szCs w:val="18"/>
        </w:rPr>
        <w:t xml:space="preserve"> University. Chapter 6. Development of innovative technologies for targeted drug delivery to the sites of surgical infections. </w:t>
      </w:r>
      <w:proofErr w:type="spellStart"/>
      <w:r w:rsidRPr="000C657B">
        <w:rPr>
          <w:sz w:val="18"/>
          <w:szCs w:val="18"/>
        </w:rPr>
        <w:t>Zhaxybay</w:t>
      </w:r>
      <w:proofErr w:type="spellEnd"/>
      <w:r w:rsidRPr="000C657B">
        <w:rPr>
          <w:sz w:val="18"/>
          <w:szCs w:val="18"/>
        </w:rPr>
        <w:t xml:space="preserve"> </w:t>
      </w:r>
      <w:proofErr w:type="spellStart"/>
      <w:r w:rsidRPr="000C657B">
        <w:rPr>
          <w:sz w:val="18"/>
          <w:szCs w:val="18"/>
        </w:rPr>
        <w:t>Zhumadilov</w:t>
      </w:r>
      <w:proofErr w:type="spellEnd"/>
      <w:r w:rsidRPr="000C657B">
        <w:rPr>
          <w:sz w:val="18"/>
          <w:szCs w:val="18"/>
        </w:rPr>
        <w:t xml:space="preserve">, </w:t>
      </w:r>
      <w:proofErr w:type="spellStart"/>
      <w:r w:rsidRPr="000C657B">
        <w:rPr>
          <w:sz w:val="18"/>
          <w:szCs w:val="18"/>
        </w:rPr>
        <w:t>Kulzhan</w:t>
      </w:r>
      <w:proofErr w:type="spellEnd"/>
      <w:r w:rsidRPr="000C657B">
        <w:rPr>
          <w:sz w:val="18"/>
          <w:szCs w:val="18"/>
        </w:rPr>
        <w:t xml:space="preserve"> </w:t>
      </w:r>
      <w:proofErr w:type="spellStart"/>
      <w:r w:rsidRPr="000C657B">
        <w:rPr>
          <w:sz w:val="18"/>
          <w:szCs w:val="18"/>
        </w:rPr>
        <w:t>Berikkhanova</w:t>
      </w:r>
      <w:proofErr w:type="spellEnd"/>
      <w:r w:rsidRPr="000C657B">
        <w:rPr>
          <w:sz w:val="18"/>
          <w:szCs w:val="18"/>
        </w:rPr>
        <w:t xml:space="preserve">, Alexander </w:t>
      </w:r>
      <w:proofErr w:type="spellStart"/>
      <w:r w:rsidRPr="000C657B">
        <w:rPr>
          <w:sz w:val="18"/>
          <w:szCs w:val="18"/>
        </w:rPr>
        <w:t>Gulyayev</w:t>
      </w:r>
      <w:proofErr w:type="spellEnd"/>
      <w:r w:rsidRPr="000C657B">
        <w:rPr>
          <w:sz w:val="18"/>
          <w:szCs w:val="18"/>
        </w:rPr>
        <w:t xml:space="preserve">, </w:t>
      </w:r>
      <w:proofErr w:type="spellStart"/>
      <w:r w:rsidRPr="000C657B">
        <w:rPr>
          <w:sz w:val="18"/>
          <w:szCs w:val="18"/>
        </w:rPr>
        <w:t>Sholpan</w:t>
      </w:r>
      <w:proofErr w:type="spellEnd"/>
      <w:r w:rsidRPr="000C657B">
        <w:rPr>
          <w:sz w:val="18"/>
          <w:szCs w:val="18"/>
        </w:rPr>
        <w:t xml:space="preserve"> </w:t>
      </w:r>
      <w:proofErr w:type="spellStart"/>
      <w:r w:rsidRPr="000C657B">
        <w:rPr>
          <w:sz w:val="18"/>
          <w:szCs w:val="18"/>
        </w:rPr>
        <w:t>Askarova</w:t>
      </w:r>
      <w:proofErr w:type="spellEnd"/>
      <w:r w:rsidRPr="000C657B">
        <w:rPr>
          <w:sz w:val="18"/>
          <w:szCs w:val="18"/>
        </w:rPr>
        <w:t xml:space="preserve">. — </w:t>
      </w:r>
      <w:proofErr w:type="spellStart"/>
      <w:r w:rsidRPr="000C657B">
        <w:rPr>
          <w:sz w:val="18"/>
          <w:szCs w:val="18"/>
        </w:rPr>
        <w:t>Nur</w:t>
      </w:r>
      <w:proofErr w:type="spellEnd"/>
      <w:r w:rsidRPr="000C657B">
        <w:rPr>
          <w:sz w:val="18"/>
          <w:szCs w:val="18"/>
        </w:rPr>
        <w:t xml:space="preserve">-Sultan: </w:t>
      </w:r>
      <w:proofErr w:type="spellStart"/>
      <w:r w:rsidRPr="000C657B">
        <w:rPr>
          <w:sz w:val="18"/>
          <w:szCs w:val="18"/>
        </w:rPr>
        <w:t>Foliant</w:t>
      </w:r>
      <w:proofErr w:type="spellEnd"/>
      <w:r w:rsidRPr="000C657B">
        <w:rPr>
          <w:sz w:val="18"/>
          <w:szCs w:val="18"/>
        </w:rPr>
        <w:t xml:space="preserve">, 2020. — 272 </w:t>
      </w:r>
      <w:r w:rsidRPr="00312BAD">
        <w:rPr>
          <w:rFonts w:ascii="Calibri" w:hAnsi="Calibri" w:cs="Calibri"/>
          <w:sz w:val="18"/>
          <w:szCs w:val="18"/>
        </w:rPr>
        <w:t>б</w:t>
      </w:r>
      <w:r w:rsidRPr="000C657B">
        <w:rPr>
          <w:sz w:val="18"/>
          <w:szCs w:val="18"/>
        </w:rPr>
        <w:t>. ISBN 978-601-338-615-7. P. 179-211. https://nla.nu.edu.kz/wp-content/uploads/2021/01/Scientific-Proceedings_compressed.pdf</w:t>
      </w:r>
    </w:p>
    <w:p w:rsidR="000C657B" w:rsidRPr="000C657B" w:rsidRDefault="000C657B" w:rsidP="000C657B">
      <w:pPr>
        <w:widowControl/>
        <w:numPr>
          <w:ilvl w:val="0"/>
          <w:numId w:val="4"/>
        </w:numPr>
        <w:tabs>
          <w:tab w:val="left" w:pos="284"/>
        </w:tabs>
        <w:suppressAutoHyphens/>
        <w:ind w:right="-1"/>
        <w:jc w:val="both"/>
        <w:textAlignment w:val="top"/>
        <w:rPr>
          <w:sz w:val="18"/>
          <w:szCs w:val="18"/>
        </w:rPr>
      </w:pPr>
      <w:r w:rsidRPr="000C657B">
        <w:rPr>
          <w:sz w:val="18"/>
          <w:szCs w:val="18"/>
        </w:rPr>
        <w:t xml:space="preserve">Red blood cell ghosts as promising drug carriers to target wound infections. </w:t>
      </w:r>
      <w:proofErr w:type="spellStart"/>
      <w:r w:rsidRPr="000C657B">
        <w:rPr>
          <w:sz w:val="18"/>
          <w:szCs w:val="18"/>
        </w:rPr>
        <w:t>Berikkhanova</w:t>
      </w:r>
      <w:proofErr w:type="spellEnd"/>
      <w:r w:rsidRPr="000C657B">
        <w:rPr>
          <w:sz w:val="18"/>
          <w:szCs w:val="18"/>
        </w:rPr>
        <w:t xml:space="preserve"> </w:t>
      </w:r>
      <w:proofErr w:type="spellStart"/>
      <w:r w:rsidRPr="000C657B">
        <w:rPr>
          <w:sz w:val="18"/>
          <w:szCs w:val="18"/>
        </w:rPr>
        <w:t>Kulzhan</w:t>
      </w:r>
      <w:proofErr w:type="spellEnd"/>
      <w:r w:rsidRPr="000C657B">
        <w:rPr>
          <w:sz w:val="18"/>
          <w:szCs w:val="18"/>
        </w:rPr>
        <w:t xml:space="preserve">, </w:t>
      </w:r>
      <w:proofErr w:type="spellStart"/>
      <w:r w:rsidRPr="000C657B">
        <w:rPr>
          <w:sz w:val="18"/>
          <w:szCs w:val="18"/>
        </w:rPr>
        <w:t>Zhumadilov</w:t>
      </w:r>
      <w:proofErr w:type="spellEnd"/>
      <w:r w:rsidRPr="000C657B">
        <w:rPr>
          <w:sz w:val="18"/>
          <w:szCs w:val="18"/>
        </w:rPr>
        <w:t xml:space="preserve"> </w:t>
      </w:r>
      <w:proofErr w:type="spellStart"/>
      <w:r w:rsidRPr="000C657B">
        <w:rPr>
          <w:sz w:val="18"/>
          <w:szCs w:val="18"/>
        </w:rPr>
        <w:t>Zh</w:t>
      </w:r>
      <w:proofErr w:type="spellEnd"/>
      <w:r w:rsidRPr="000C657B">
        <w:rPr>
          <w:sz w:val="18"/>
          <w:szCs w:val="18"/>
        </w:rPr>
        <w:t>. MEDICAL ENGINEERING &amp; PHYSICS   </w:t>
      </w:r>
      <w:proofErr w:type="spellStart"/>
      <w:r w:rsidRPr="00312BAD">
        <w:rPr>
          <w:rFonts w:ascii="Calibri" w:hAnsi="Calibri" w:cs="Calibri"/>
          <w:sz w:val="18"/>
          <w:szCs w:val="18"/>
        </w:rPr>
        <w:t>Том</w:t>
      </w:r>
      <w:proofErr w:type="spellEnd"/>
      <w:r w:rsidRPr="000C657B">
        <w:rPr>
          <w:sz w:val="18"/>
          <w:szCs w:val="18"/>
        </w:rPr>
        <w:t>: 38   </w:t>
      </w:r>
      <w:proofErr w:type="spellStart"/>
      <w:r w:rsidRPr="00312BAD">
        <w:rPr>
          <w:rFonts w:ascii="Calibri" w:hAnsi="Calibri" w:cs="Calibri"/>
          <w:sz w:val="18"/>
          <w:szCs w:val="18"/>
        </w:rPr>
        <w:t>Выпуск</w:t>
      </w:r>
      <w:proofErr w:type="spellEnd"/>
      <w:r w:rsidRPr="000C657B">
        <w:rPr>
          <w:sz w:val="18"/>
          <w:szCs w:val="18"/>
        </w:rPr>
        <w:t>: 9   SI   </w:t>
      </w:r>
      <w:proofErr w:type="spellStart"/>
      <w:r w:rsidRPr="00312BAD">
        <w:rPr>
          <w:rFonts w:ascii="Calibri" w:hAnsi="Calibri" w:cs="Calibri"/>
          <w:sz w:val="18"/>
          <w:szCs w:val="18"/>
        </w:rPr>
        <w:t>Стр</w:t>
      </w:r>
      <w:proofErr w:type="spellEnd"/>
      <w:r w:rsidRPr="000C657B">
        <w:rPr>
          <w:sz w:val="18"/>
          <w:szCs w:val="18"/>
        </w:rPr>
        <w:t xml:space="preserve">.: 877-884. 2016. </w:t>
      </w:r>
      <w:hyperlink r:id="rId10" w:history="1">
        <w:r w:rsidRPr="000C657B">
          <w:rPr>
            <w:sz w:val="18"/>
            <w:szCs w:val="18"/>
          </w:rPr>
          <w:t>https://doi.org/10.1016/j.medengphy.2016.02.014</w:t>
        </w:r>
      </w:hyperlink>
      <w:r w:rsidRPr="000C657B">
        <w:rPr>
          <w:sz w:val="18"/>
          <w:szCs w:val="18"/>
        </w:rPr>
        <w:t xml:space="preserve"> </w:t>
      </w:r>
    </w:p>
    <w:p w:rsidR="000C657B" w:rsidRPr="000C657B" w:rsidRDefault="000C657B" w:rsidP="000C657B">
      <w:pPr>
        <w:pStyle w:val="NormalWeb1"/>
        <w:numPr>
          <w:ilvl w:val="0"/>
          <w:numId w:val="4"/>
        </w:numPr>
        <w:tabs>
          <w:tab w:val="left" w:pos="284"/>
        </w:tabs>
        <w:spacing w:before="0" w:after="0"/>
        <w:ind w:right="-1"/>
        <w:contextualSpacing/>
        <w:textAlignment w:val="baseline"/>
        <w:rPr>
          <w:rFonts w:ascii="Tw Cen MT" w:eastAsia="Tw Cen MT" w:hAnsi="Tw Cen MT" w:cs="Tw Cen MT"/>
          <w:sz w:val="18"/>
          <w:szCs w:val="18"/>
          <w:lang w:val="en-US" w:eastAsia="en-US"/>
        </w:rPr>
      </w:pPr>
      <w:hyperlink r:id="rId11" w:anchor="_blank" w:history="1">
        <w:r w:rsidRPr="00312BAD">
          <w:rPr>
            <w:rFonts w:ascii="Tw Cen MT" w:eastAsia="Tw Cen MT" w:hAnsi="Tw Cen MT" w:cs="Tw Cen MT"/>
            <w:sz w:val="18"/>
            <w:szCs w:val="18"/>
            <w:lang w:val="en-US" w:eastAsia="en-US"/>
          </w:rPr>
          <w:t>Changes gentamicin pharmacokinetics when depositing this antibiotic in cell containers</w:t>
        </w:r>
      </w:hyperlink>
      <w:r w:rsidRPr="00312BAD">
        <w:rPr>
          <w:rFonts w:ascii="Tw Cen MT" w:eastAsia="Tw Cen MT" w:hAnsi="Tw Cen MT" w:cs="Tw Cen MT"/>
          <w:sz w:val="18"/>
          <w:szCs w:val="18"/>
          <w:lang w:val="en-US" w:eastAsia="en-US"/>
        </w:rPr>
        <w:t xml:space="preserve">. </w:t>
      </w:r>
      <w:r w:rsidRPr="000C657B">
        <w:rPr>
          <w:rFonts w:ascii="Tw Cen MT" w:eastAsia="Tw Cen MT" w:hAnsi="Tw Cen MT" w:cs="Tw Cen MT"/>
          <w:sz w:val="18"/>
          <w:szCs w:val="18"/>
          <w:lang w:val="en-US" w:eastAsia="en-US"/>
        </w:rPr>
        <w:t xml:space="preserve"> K </w:t>
      </w:r>
      <w:proofErr w:type="spellStart"/>
      <w:r w:rsidRPr="000C657B">
        <w:rPr>
          <w:rFonts w:ascii="Tw Cen MT" w:eastAsia="Tw Cen MT" w:hAnsi="Tw Cen MT" w:cs="Tw Cen MT"/>
          <w:sz w:val="18"/>
          <w:szCs w:val="18"/>
          <w:lang w:val="en-US" w:eastAsia="en-US"/>
        </w:rPr>
        <w:t>Berikkhanova</w:t>
      </w:r>
      <w:proofErr w:type="spellEnd"/>
      <w:r w:rsidRPr="000C657B">
        <w:rPr>
          <w:rFonts w:ascii="Tw Cen MT" w:eastAsia="Tw Cen MT" w:hAnsi="Tw Cen MT" w:cs="Tw Cen MT"/>
          <w:sz w:val="18"/>
          <w:szCs w:val="18"/>
          <w:lang w:val="en-US" w:eastAsia="en-US"/>
        </w:rPr>
        <w:t xml:space="preserve"> - </w:t>
      </w:r>
      <w:hyperlink r:id="rId12" w:history="1">
        <w:r w:rsidRPr="00312BAD">
          <w:rPr>
            <w:rFonts w:ascii="Tw Cen MT" w:eastAsia="Tw Cen MT" w:hAnsi="Tw Cen MT" w:cs="Tw Cen MT"/>
            <w:sz w:val="18"/>
            <w:szCs w:val="18"/>
            <w:lang w:val="en-US" w:eastAsia="en-US"/>
          </w:rPr>
          <w:t>BASIC &amp; CLINICAL PHARMACOLOGY &amp; TOXICOLOGY</w:t>
        </w:r>
      </w:hyperlink>
      <w:r w:rsidRPr="000C657B">
        <w:rPr>
          <w:rFonts w:ascii="Tw Cen MT" w:eastAsia="Tw Cen MT" w:hAnsi="Tw Cen MT" w:cs="Tw Cen MT"/>
          <w:sz w:val="18"/>
          <w:szCs w:val="18"/>
          <w:lang w:val="en-US" w:eastAsia="en-US"/>
        </w:rPr>
        <w:t xml:space="preserve">, 2014; </w:t>
      </w:r>
      <w:r w:rsidRPr="00312BAD">
        <w:rPr>
          <w:rFonts w:ascii="Calibri" w:eastAsia="Tw Cen MT" w:hAnsi="Calibri" w:cs="Calibri"/>
          <w:sz w:val="18"/>
          <w:szCs w:val="18"/>
          <w:lang w:val="en-US" w:eastAsia="en-US"/>
        </w:rPr>
        <w:t>Том</w:t>
      </w:r>
      <w:r w:rsidRPr="000C657B">
        <w:rPr>
          <w:rFonts w:ascii="Tw Cen MT" w:eastAsia="Tw Cen MT" w:hAnsi="Tw Cen MT" w:cs="Tw Cen MT"/>
          <w:sz w:val="18"/>
          <w:szCs w:val="18"/>
          <w:lang w:val="en-US" w:eastAsia="en-US"/>
        </w:rPr>
        <w:t xml:space="preserve">: </w:t>
      </w:r>
      <w:r w:rsidRPr="00312BAD">
        <w:rPr>
          <w:rFonts w:ascii="Arial" w:eastAsia="Tw Cen MT" w:hAnsi="Arial" w:cs="Arial"/>
          <w:sz w:val="18"/>
          <w:szCs w:val="18"/>
          <w:lang w:val="en-US" w:eastAsia="en-US"/>
        </w:rPr>
        <w:t>‏</w:t>
      </w:r>
      <w:r w:rsidRPr="000C657B">
        <w:rPr>
          <w:rFonts w:ascii="Tw Cen MT" w:eastAsia="Tw Cen MT" w:hAnsi="Tw Cen MT" w:cs="Tw Cen MT"/>
          <w:sz w:val="18"/>
          <w:szCs w:val="18"/>
          <w:lang w:val="en-US" w:eastAsia="en-US"/>
        </w:rPr>
        <w:t> 115.   </w:t>
      </w:r>
      <w:r w:rsidRPr="00312BAD">
        <w:rPr>
          <w:rFonts w:ascii="Arial" w:eastAsia="Tw Cen MT" w:hAnsi="Arial" w:cs="Arial"/>
          <w:sz w:val="18"/>
          <w:szCs w:val="18"/>
          <w:lang w:val="en-US" w:eastAsia="en-US"/>
        </w:rPr>
        <w:t>‏</w:t>
      </w:r>
      <w:r w:rsidRPr="000C657B">
        <w:rPr>
          <w:rFonts w:ascii="Tw Cen MT" w:eastAsia="Tw Cen MT" w:hAnsi="Tw Cen MT" w:cs="Tw Cen MT"/>
          <w:sz w:val="18"/>
          <w:szCs w:val="18"/>
          <w:lang w:val="en-US" w:eastAsia="en-US"/>
        </w:rPr>
        <w:t> SI  1.   </w:t>
      </w:r>
      <w:proofErr w:type="spellStart"/>
      <w:r w:rsidRPr="00312BAD">
        <w:rPr>
          <w:rFonts w:ascii="Calibri" w:eastAsia="Tw Cen MT" w:hAnsi="Calibri" w:cs="Calibri"/>
          <w:sz w:val="18"/>
          <w:szCs w:val="18"/>
          <w:lang w:val="en-US" w:eastAsia="en-US"/>
        </w:rPr>
        <w:t>Стр</w:t>
      </w:r>
      <w:proofErr w:type="spellEnd"/>
      <w:r w:rsidRPr="000C657B">
        <w:rPr>
          <w:rFonts w:ascii="Tw Cen MT" w:eastAsia="Tw Cen MT" w:hAnsi="Tw Cen MT" w:cs="Tw Cen MT"/>
          <w:sz w:val="18"/>
          <w:szCs w:val="18"/>
          <w:lang w:val="en-US" w:eastAsia="en-US"/>
        </w:rPr>
        <w:t xml:space="preserve">.: </w:t>
      </w:r>
      <w:r w:rsidRPr="00312BAD">
        <w:rPr>
          <w:rFonts w:ascii="Arial" w:eastAsia="Tw Cen MT" w:hAnsi="Arial" w:cs="Arial"/>
          <w:sz w:val="18"/>
          <w:szCs w:val="18"/>
          <w:lang w:val="en-US" w:eastAsia="en-US"/>
        </w:rPr>
        <w:t>‏</w:t>
      </w:r>
      <w:r w:rsidRPr="000C657B">
        <w:rPr>
          <w:rFonts w:ascii="Tw Cen MT" w:eastAsia="Tw Cen MT" w:hAnsi="Tw Cen MT" w:cs="Tw Cen MT"/>
          <w:sz w:val="18"/>
          <w:szCs w:val="18"/>
          <w:lang w:val="en-US" w:eastAsia="en-US"/>
        </w:rPr>
        <w:t> 104-105. https://www.scopus.com/authid/detail.uri?authorId=56076631900.</w:t>
      </w:r>
    </w:p>
    <w:p w:rsidR="000C657B" w:rsidRPr="000C657B" w:rsidRDefault="000C657B" w:rsidP="000C657B">
      <w:pPr>
        <w:pStyle w:val="NormalWeb1"/>
        <w:numPr>
          <w:ilvl w:val="0"/>
          <w:numId w:val="4"/>
        </w:numPr>
        <w:tabs>
          <w:tab w:val="left" w:pos="284"/>
        </w:tabs>
        <w:spacing w:before="0" w:after="0"/>
        <w:ind w:right="-1"/>
        <w:contextualSpacing/>
        <w:textAlignment w:val="baseline"/>
        <w:rPr>
          <w:rFonts w:ascii="Tw Cen MT" w:eastAsia="Tw Cen MT" w:hAnsi="Tw Cen MT" w:cs="Tw Cen MT"/>
          <w:sz w:val="18"/>
          <w:szCs w:val="18"/>
          <w:lang w:val="en-US" w:eastAsia="en-US"/>
        </w:rPr>
      </w:pPr>
      <w:r w:rsidRPr="000C657B">
        <w:rPr>
          <w:rFonts w:ascii="Tw Cen MT" w:eastAsia="Tw Cen MT" w:hAnsi="Tw Cen MT" w:cs="Tw Cen MT"/>
          <w:sz w:val="18"/>
          <w:szCs w:val="18"/>
          <w:lang w:val="en-US" w:eastAsia="en-US"/>
        </w:rPr>
        <w:t xml:space="preserve">Cytotoxicity reduction of rifampicin by incorporation into red blood cell ghosts. K. </w:t>
      </w:r>
      <w:proofErr w:type="spellStart"/>
      <w:r w:rsidRPr="000C657B">
        <w:rPr>
          <w:rFonts w:ascii="Tw Cen MT" w:eastAsia="Tw Cen MT" w:hAnsi="Tw Cen MT" w:cs="Tw Cen MT"/>
          <w:sz w:val="18"/>
          <w:szCs w:val="18"/>
          <w:lang w:val="en-US" w:eastAsia="en-US"/>
        </w:rPr>
        <w:t>Berikkhanova</w:t>
      </w:r>
      <w:proofErr w:type="spellEnd"/>
      <w:r w:rsidRPr="000C657B">
        <w:rPr>
          <w:rFonts w:ascii="Tw Cen MT" w:eastAsia="Tw Cen MT" w:hAnsi="Tw Cen MT" w:cs="Tw Cen MT"/>
          <w:sz w:val="18"/>
          <w:szCs w:val="18"/>
          <w:lang w:val="en-US" w:eastAsia="en-US"/>
        </w:rPr>
        <w:t xml:space="preserve"> et al. International Journal of Preclinical and Pharmaceutical Research. 2014, Vol. 5(3</w:t>
      </w:r>
      <w:proofErr w:type="gramStart"/>
      <w:r w:rsidRPr="000C657B">
        <w:rPr>
          <w:rFonts w:ascii="Tw Cen MT" w:eastAsia="Tw Cen MT" w:hAnsi="Tw Cen MT" w:cs="Tw Cen MT"/>
          <w:sz w:val="18"/>
          <w:szCs w:val="18"/>
          <w:lang w:val="en-US" w:eastAsia="en-US"/>
        </w:rPr>
        <w:t>).-</w:t>
      </w:r>
      <w:proofErr w:type="gramEnd"/>
      <w:r w:rsidRPr="000C657B">
        <w:rPr>
          <w:rFonts w:ascii="Tw Cen MT" w:eastAsia="Tw Cen MT" w:hAnsi="Tw Cen MT" w:cs="Tw Cen MT"/>
          <w:sz w:val="18"/>
          <w:szCs w:val="18"/>
          <w:lang w:val="en-US" w:eastAsia="en-US"/>
        </w:rPr>
        <w:t xml:space="preserve">P.147-155. </w:t>
      </w:r>
      <w:hyperlink r:id="rId13" w:history="1">
        <w:r w:rsidRPr="00312BAD">
          <w:rPr>
            <w:rFonts w:ascii="Tw Cen MT" w:eastAsia="Tw Cen MT" w:hAnsi="Tw Cen MT" w:cs="Tw Cen MT"/>
            <w:sz w:val="18"/>
            <w:szCs w:val="18"/>
            <w:lang w:val="en-US" w:eastAsia="en-US"/>
          </w:rPr>
          <w:t>file:///D:/172_147-155(preclinical).pdf</w:t>
        </w:r>
      </w:hyperlink>
    </w:p>
    <w:p w:rsidR="00AE3E37" w:rsidRPr="00312BAD" w:rsidRDefault="000C657B" w:rsidP="006709F6">
      <w:pPr>
        <w:pStyle w:val="NormalWeb1"/>
        <w:numPr>
          <w:ilvl w:val="0"/>
          <w:numId w:val="4"/>
        </w:numPr>
        <w:tabs>
          <w:tab w:val="left" w:pos="284"/>
          <w:tab w:val="left" w:pos="384"/>
        </w:tabs>
        <w:spacing w:before="0" w:after="0"/>
        <w:ind w:right="117"/>
        <w:contextualSpacing/>
        <w:textAlignment w:val="baseline"/>
        <w:rPr>
          <w:rFonts w:ascii="Tw Cen MT" w:eastAsia="Tw Cen MT" w:hAnsi="Tw Cen MT" w:cs="Tw Cen MT"/>
          <w:sz w:val="18"/>
          <w:szCs w:val="18"/>
          <w:lang w:val="en-US" w:eastAsia="en-US"/>
        </w:rPr>
      </w:pPr>
      <w:r w:rsidRPr="00162135">
        <w:rPr>
          <w:rFonts w:ascii="Tw Cen MT" w:eastAsia="Tw Cen MT" w:hAnsi="Tw Cen MT" w:cs="Tw Cen MT"/>
          <w:sz w:val="18"/>
          <w:szCs w:val="18"/>
          <w:lang w:val="en-US" w:eastAsia="en-US"/>
        </w:rPr>
        <w:t xml:space="preserve">PHARMACOKINETICS OF CEFTRIAXONE INCLUDED IN CELLULAR TRANSPORT SYSTEM. </w:t>
      </w:r>
      <w:proofErr w:type="spellStart"/>
      <w:r w:rsidRPr="00162135">
        <w:rPr>
          <w:rFonts w:ascii="Tw Cen MT" w:eastAsia="Tw Cen MT" w:hAnsi="Tw Cen MT" w:cs="Tw Cen MT"/>
          <w:sz w:val="18"/>
          <w:szCs w:val="18"/>
          <w:lang w:val="en-US" w:eastAsia="en-US"/>
        </w:rPr>
        <w:t>Berikkhanova</w:t>
      </w:r>
      <w:proofErr w:type="spellEnd"/>
      <w:r w:rsidRPr="00162135">
        <w:rPr>
          <w:rFonts w:ascii="Tw Cen MT" w:eastAsia="Tw Cen MT" w:hAnsi="Tw Cen MT" w:cs="Tw Cen MT"/>
          <w:sz w:val="18"/>
          <w:szCs w:val="18"/>
          <w:lang w:val="en-US" w:eastAsia="en-US"/>
        </w:rPr>
        <w:t>, K</w:t>
      </w:r>
      <w:r w:rsidR="00162135" w:rsidRPr="00162135">
        <w:rPr>
          <w:rFonts w:ascii="Tw Cen MT" w:eastAsia="Tw Cen MT" w:hAnsi="Tw Cen MT" w:cs="Tw Cen MT"/>
          <w:sz w:val="18"/>
          <w:szCs w:val="18"/>
          <w:lang w:val="en-US" w:eastAsia="en-US"/>
        </w:rPr>
        <w:t>.</w:t>
      </w:r>
      <w:r w:rsidRPr="00162135">
        <w:rPr>
          <w:rFonts w:ascii="Tw Cen MT" w:eastAsia="Tw Cen MT" w:hAnsi="Tw Cen MT" w:cs="Tw Cen MT"/>
          <w:sz w:val="18"/>
          <w:szCs w:val="18"/>
          <w:lang w:val="en-US" w:eastAsia="en-US"/>
        </w:rPr>
        <w:t xml:space="preserve">12th Congress of the European-Association-for-Clinical-Pharmacology-and-Therapeutics, SPAIN. 27-30, 2015. European </w:t>
      </w:r>
      <w:proofErr w:type="spellStart"/>
      <w:r w:rsidRPr="00162135">
        <w:rPr>
          <w:rFonts w:ascii="Tw Cen MT" w:eastAsia="Tw Cen MT" w:hAnsi="Tw Cen MT" w:cs="Tw Cen MT"/>
          <w:sz w:val="18"/>
          <w:szCs w:val="18"/>
          <w:lang w:val="en-US" w:eastAsia="en-US"/>
        </w:rPr>
        <w:t>Assoc</w:t>
      </w:r>
      <w:proofErr w:type="spellEnd"/>
      <w:r w:rsidRPr="00162135">
        <w:rPr>
          <w:rFonts w:ascii="Tw Cen MT" w:eastAsia="Tw Cen MT" w:hAnsi="Tw Cen MT" w:cs="Tw Cen MT"/>
          <w:sz w:val="18"/>
          <w:szCs w:val="18"/>
          <w:lang w:val="en-US" w:eastAsia="en-US"/>
        </w:rPr>
        <w:t xml:space="preserve"> </w:t>
      </w:r>
      <w:proofErr w:type="spellStart"/>
      <w:r w:rsidRPr="00162135">
        <w:rPr>
          <w:rFonts w:ascii="Tw Cen MT" w:eastAsia="Tw Cen MT" w:hAnsi="Tw Cen MT" w:cs="Tw Cen MT"/>
          <w:sz w:val="18"/>
          <w:szCs w:val="18"/>
          <w:lang w:val="en-US" w:eastAsia="en-US"/>
        </w:rPr>
        <w:t>Clin</w:t>
      </w:r>
      <w:proofErr w:type="spellEnd"/>
      <w:r w:rsidRPr="00162135">
        <w:rPr>
          <w:rFonts w:ascii="Tw Cen MT" w:eastAsia="Tw Cen MT" w:hAnsi="Tw Cen MT" w:cs="Tw Cen MT"/>
          <w:sz w:val="18"/>
          <w:szCs w:val="18"/>
          <w:lang w:val="en-US" w:eastAsia="en-US"/>
        </w:rPr>
        <w:t xml:space="preserve"> </w:t>
      </w:r>
      <w:proofErr w:type="spellStart"/>
      <w:r w:rsidRPr="00162135">
        <w:rPr>
          <w:rFonts w:ascii="Tw Cen MT" w:eastAsia="Tw Cen MT" w:hAnsi="Tw Cen MT" w:cs="Tw Cen MT"/>
          <w:sz w:val="18"/>
          <w:szCs w:val="18"/>
          <w:lang w:val="en-US" w:eastAsia="en-US"/>
        </w:rPr>
        <w:t>Pharmacol</w:t>
      </w:r>
      <w:proofErr w:type="spellEnd"/>
      <w:r w:rsidRPr="00162135">
        <w:rPr>
          <w:rFonts w:ascii="Tw Cen MT" w:eastAsia="Tw Cen MT" w:hAnsi="Tw Cen MT" w:cs="Tw Cen MT"/>
          <w:sz w:val="18"/>
          <w:szCs w:val="18"/>
          <w:lang w:val="en-US" w:eastAsia="en-US"/>
        </w:rPr>
        <w:t xml:space="preserve"> &amp; </w:t>
      </w:r>
      <w:proofErr w:type="spellStart"/>
      <w:r w:rsidRPr="00162135">
        <w:rPr>
          <w:rFonts w:ascii="Tw Cen MT" w:eastAsia="Tw Cen MT" w:hAnsi="Tw Cen MT" w:cs="Tw Cen MT"/>
          <w:sz w:val="18"/>
          <w:szCs w:val="18"/>
          <w:lang w:val="en-US" w:eastAsia="en-US"/>
        </w:rPr>
        <w:t>Therapeut</w:t>
      </w:r>
      <w:proofErr w:type="spellEnd"/>
      <w:r w:rsidRPr="00162135">
        <w:rPr>
          <w:rFonts w:ascii="Tw Cen MT" w:eastAsia="Tw Cen MT" w:hAnsi="Tw Cen MT" w:cs="Tw Cen MT"/>
          <w:sz w:val="18"/>
          <w:szCs w:val="18"/>
          <w:lang w:val="en-US" w:eastAsia="en-US"/>
        </w:rPr>
        <w:t xml:space="preserve"> THERAPEUTICS   </w:t>
      </w:r>
      <w:r w:rsidR="00162135" w:rsidRPr="00162135">
        <w:rPr>
          <w:rFonts w:ascii="Tw Cen MT" w:eastAsia="Tw Cen MT" w:hAnsi="Tw Cen MT" w:cs="Tw Cen MT"/>
          <w:sz w:val="18"/>
          <w:szCs w:val="18"/>
          <w:lang w:val="en-US" w:eastAsia="en-US"/>
        </w:rPr>
        <w:t>Vol</w:t>
      </w:r>
      <w:r w:rsidRPr="00162135">
        <w:rPr>
          <w:rFonts w:ascii="Tw Cen MT" w:eastAsia="Tw Cen MT" w:hAnsi="Tw Cen MT" w:cs="Tw Cen MT"/>
          <w:sz w:val="18"/>
          <w:szCs w:val="18"/>
          <w:lang w:val="en-US" w:eastAsia="en-US"/>
        </w:rPr>
        <w:t>: 37   </w:t>
      </w:r>
      <w:r w:rsidR="00162135" w:rsidRPr="00162135">
        <w:rPr>
          <w:rFonts w:ascii="Tw Cen MT" w:eastAsia="Tw Cen MT" w:hAnsi="Tw Cen MT" w:cs="Tw Cen MT"/>
          <w:sz w:val="18"/>
          <w:szCs w:val="18"/>
          <w:lang w:val="en-US" w:eastAsia="en-US"/>
        </w:rPr>
        <w:t>Issue</w:t>
      </w:r>
      <w:r w:rsidRPr="00162135">
        <w:rPr>
          <w:rFonts w:ascii="Tw Cen MT" w:eastAsia="Tw Cen MT" w:hAnsi="Tw Cen MT" w:cs="Tw Cen MT"/>
          <w:sz w:val="18"/>
          <w:szCs w:val="18"/>
          <w:lang w:val="en-US" w:eastAsia="en-US"/>
        </w:rPr>
        <w:t>: 8   S.  </w:t>
      </w:r>
      <w:r w:rsidR="00162135" w:rsidRPr="00162135">
        <w:rPr>
          <w:rFonts w:ascii="Tw Cen MT" w:eastAsia="Tw Cen MT" w:hAnsi="Tw Cen MT" w:cs="Tw Cen MT"/>
          <w:sz w:val="18"/>
          <w:szCs w:val="18"/>
          <w:lang w:val="en-US" w:eastAsia="en-US"/>
        </w:rPr>
        <w:t>P.</w:t>
      </w:r>
      <w:r w:rsidRPr="00162135">
        <w:rPr>
          <w:rFonts w:ascii="Tw Cen MT" w:eastAsia="Tw Cen MT" w:hAnsi="Tw Cen MT" w:cs="Tw Cen MT"/>
          <w:sz w:val="18"/>
          <w:szCs w:val="18"/>
          <w:lang w:val="en-US" w:eastAsia="en-US"/>
        </w:rPr>
        <w:t>: E62-E62. </w:t>
      </w:r>
      <w:r w:rsidR="00162135" w:rsidRPr="00162135">
        <w:rPr>
          <w:rFonts w:ascii="Tw Cen MT" w:eastAsia="Tw Cen MT" w:hAnsi="Tw Cen MT" w:cs="Tw Cen MT"/>
          <w:sz w:val="18"/>
          <w:szCs w:val="18"/>
          <w:lang w:val="en-US" w:eastAsia="en-US"/>
        </w:rPr>
        <w:t xml:space="preserve"> </w:t>
      </w:r>
      <w:r w:rsidRPr="00162135">
        <w:rPr>
          <w:rFonts w:ascii="Tw Cen MT" w:eastAsia="Tw Cen MT" w:hAnsi="Tw Cen MT" w:cs="Tw Cen MT"/>
          <w:sz w:val="18"/>
          <w:szCs w:val="18"/>
          <w:lang w:val="en-US" w:eastAsia="en-US"/>
        </w:rPr>
        <w:t>2015. DOI:</w:t>
      </w:r>
      <w:hyperlink r:id="rId14" w:tgtFrame="_blank" w:history="1">
        <w:r w:rsidRPr="00312BAD">
          <w:rPr>
            <w:rFonts w:ascii="Tw Cen MT" w:eastAsia="Tw Cen MT" w:hAnsi="Tw Cen MT" w:cs="Tw Cen MT"/>
            <w:sz w:val="18"/>
            <w:szCs w:val="18"/>
            <w:lang w:val="en-US" w:eastAsia="en-US"/>
          </w:rPr>
          <w:t>10.1016/j.clinth</w:t>
        </w:r>
        <w:r w:rsidRPr="00312BAD">
          <w:rPr>
            <w:rFonts w:ascii="Tw Cen MT" w:eastAsia="Tw Cen MT" w:hAnsi="Tw Cen MT" w:cs="Tw Cen MT"/>
            <w:sz w:val="18"/>
            <w:szCs w:val="18"/>
            <w:lang w:val="en-US" w:eastAsia="en-US"/>
          </w:rPr>
          <w:t>e</w:t>
        </w:r>
        <w:r w:rsidRPr="00312BAD">
          <w:rPr>
            <w:rFonts w:ascii="Tw Cen MT" w:eastAsia="Tw Cen MT" w:hAnsi="Tw Cen MT" w:cs="Tw Cen MT"/>
            <w:sz w:val="18"/>
            <w:szCs w:val="18"/>
            <w:lang w:val="en-US" w:eastAsia="en-US"/>
          </w:rPr>
          <w:t>ra.201</w:t>
        </w:r>
        <w:r w:rsidRPr="00312BAD">
          <w:rPr>
            <w:rFonts w:ascii="Tw Cen MT" w:eastAsia="Tw Cen MT" w:hAnsi="Tw Cen MT" w:cs="Tw Cen MT"/>
            <w:sz w:val="18"/>
            <w:szCs w:val="18"/>
            <w:lang w:val="en-US" w:eastAsia="en-US"/>
          </w:rPr>
          <w:t>5</w:t>
        </w:r>
        <w:r w:rsidRPr="00312BAD">
          <w:rPr>
            <w:rFonts w:ascii="Tw Cen MT" w:eastAsia="Tw Cen MT" w:hAnsi="Tw Cen MT" w:cs="Tw Cen MT"/>
            <w:sz w:val="18"/>
            <w:szCs w:val="18"/>
            <w:lang w:val="en-US" w:eastAsia="en-US"/>
          </w:rPr>
          <w:t>.05.187</w:t>
        </w:r>
      </w:hyperlink>
    </w:p>
    <w:p w:rsidR="00312BAD" w:rsidRPr="00312BAD" w:rsidRDefault="00312BAD" w:rsidP="00312BAD">
      <w:pPr>
        <w:tabs>
          <w:tab w:val="left" w:pos="284"/>
        </w:tabs>
        <w:spacing w:before="90" w:line="281" w:lineRule="auto"/>
        <w:ind w:firstLine="567"/>
        <w:rPr>
          <w:b/>
          <w:sz w:val="18"/>
          <w:szCs w:val="18"/>
        </w:rPr>
      </w:pPr>
      <w:r w:rsidRPr="00312BAD">
        <w:rPr>
          <w:b/>
          <w:sz w:val="18"/>
          <w:szCs w:val="18"/>
        </w:rPr>
        <w:t>Acknowledgments</w:t>
      </w:r>
    </w:p>
    <w:p w:rsidR="00312BAD" w:rsidRPr="00312BAD" w:rsidRDefault="00312BAD" w:rsidP="00312BAD">
      <w:pPr>
        <w:tabs>
          <w:tab w:val="left" w:pos="284"/>
        </w:tabs>
        <w:spacing w:before="90" w:line="281" w:lineRule="auto"/>
        <w:ind w:firstLine="567"/>
        <w:contextualSpacing/>
        <w:jc w:val="both"/>
        <w:rPr>
          <w:sz w:val="18"/>
          <w:szCs w:val="18"/>
        </w:rPr>
      </w:pPr>
      <w:r w:rsidRPr="00312BAD">
        <w:rPr>
          <w:sz w:val="18"/>
          <w:szCs w:val="18"/>
        </w:rPr>
        <w:t xml:space="preserve">This research is funded by the Science Committee of the Ministry of Science and Higher Education of the Republic of Kazakhstan Grant </w:t>
      </w:r>
      <w:r w:rsidRPr="00312BAD">
        <w:rPr>
          <w:rFonts w:ascii="Arial" w:hAnsi="Arial" w:cs="Arial"/>
          <w:sz w:val="18"/>
          <w:szCs w:val="18"/>
        </w:rPr>
        <w:t>№</w:t>
      </w:r>
      <w:r w:rsidRPr="00312BAD">
        <w:rPr>
          <w:sz w:val="18"/>
          <w:szCs w:val="18"/>
        </w:rPr>
        <w:t xml:space="preserve">AP19676272 and by </w:t>
      </w:r>
      <w:proofErr w:type="spellStart"/>
      <w:r w:rsidRPr="00312BAD">
        <w:rPr>
          <w:sz w:val="18"/>
          <w:szCs w:val="18"/>
        </w:rPr>
        <w:t>Nazarbayev</w:t>
      </w:r>
      <w:proofErr w:type="spellEnd"/>
      <w:r w:rsidRPr="00312BAD">
        <w:rPr>
          <w:sz w:val="18"/>
          <w:szCs w:val="18"/>
        </w:rPr>
        <w:t xml:space="preserve"> University under Collaborative Research Program Grant </w:t>
      </w:r>
      <w:r w:rsidRPr="00312BAD">
        <w:rPr>
          <w:rFonts w:ascii="Arial" w:hAnsi="Arial" w:cs="Arial"/>
          <w:sz w:val="18"/>
          <w:szCs w:val="18"/>
        </w:rPr>
        <w:t>№</w:t>
      </w:r>
      <w:r w:rsidRPr="00312BAD">
        <w:rPr>
          <w:sz w:val="18"/>
          <w:szCs w:val="18"/>
        </w:rPr>
        <w:t> 211123CRP1614, A.G."</w:t>
      </w:r>
    </w:p>
    <w:p w:rsidR="00F00E75" w:rsidRPr="00F00E75" w:rsidRDefault="00F00E75" w:rsidP="00F00E75">
      <w:pPr>
        <w:pStyle w:val="NormalWeb1"/>
        <w:tabs>
          <w:tab w:val="left" w:pos="284"/>
          <w:tab w:val="left" w:pos="384"/>
        </w:tabs>
        <w:spacing w:before="0" w:after="0"/>
        <w:ind w:right="117"/>
        <w:contextualSpacing/>
        <w:textAlignment w:val="baseline"/>
        <w:rPr>
          <w:sz w:val="18"/>
          <w:szCs w:val="18"/>
          <w:lang w:val="en-US"/>
        </w:rPr>
      </w:pPr>
    </w:p>
    <w:p w:rsidR="00AE3E37" w:rsidRPr="000C657B" w:rsidRDefault="008756E6">
      <w:pPr>
        <w:spacing w:line="200" w:lineRule="exact"/>
        <w:jc w:val="both"/>
        <w:rPr>
          <w:sz w:val="18"/>
          <w:szCs w:val="18"/>
        </w:rPr>
        <w:sectPr w:rsidR="00AE3E37" w:rsidRPr="000C657B">
          <w:type w:val="continuous"/>
          <w:pgSz w:w="11910" w:h="16840"/>
          <w:pgMar w:top="1740" w:right="600" w:bottom="840" w:left="620" w:header="720" w:footer="720" w:gutter="0"/>
          <w:cols w:num="2" w:space="720" w:equalWidth="0">
            <w:col w:w="5214" w:space="138"/>
            <w:col w:w="5338"/>
          </w:cols>
        </w:sectPr>
      </w:pPr>
      <w:r w:rsidRPr="000C657B">
        <w:rPr>
          <w:sz w:val="18"/>
          <w:szCs w:val="18"/>
        </w:rPr>
        <w:t xml:space="preserve">   </w:t>
      </w:r>
    </w:p>
    <w:p w:rsidR="00AE3E37" w:rsidRPr="000C657B" w:rsidRDefault="00D62425">
      <w:pPr>
        <w:pStyle w:val="a3"/>
      </w:pPr>
      <w:r w:rsidRPr="000C657B">
        <w:lastRenderedPageBreak/>
        <w:t xml:space="preserve">                 Photograph</w:t>
      </w:r>
    </w:p>
    <w:p w:rsidR="00AE3E37" w:rsidRPr="000C657B" w:rsidRDefault="00292ED9">
      <w:pPr>
        <w:pStyle w:val="a3"/>
        <w:spacing w:line="40" w:lineRule="exact"/>
        <w:ind w:left="2202"/>
      </w:pPr>
      <w:r w:rsidRPr="000C657B">
        <mc:AlternateContent>
          <mc:Choice Requires="wpg">
            <w:drawing>
              <wp:inline distT="0" distB="0" distL="0" distR="0" wp14:anchorId="4C0343D9" wp14:editId="344EBF5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8B35B6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0C657B" w:rsidRPr="000C657B" w:rsidRDefault="008756E6" w:rsidP="00404E5B">
      <w:pPr>
        <w:spacing w:before="92"/>
        <w:ind w:right="4234"/>
        <w:rPr>
          <w:sz w:val="18"/>
          <w:szCs w:val="18"/>
        </w:rPr>
      </w:pPr>
      <w:r w:rsidRPr="000C657B">
        <w:rPr>
          <w:sz w:val="18"/>
          <w:szCs w:val="18"/>
        </w:rPr>
        <w:t xml:space="preserve">              </w:t>
      </w:r>
      <w:r w:rsidR="000C657B" w:rsidRPr="000C657B">
        <w:rPr>
          <w:sz w:val="18"/>
          <w:szCs w:val="18"/>
        </w:rPr>
        <w:drawing>
          <wp:anchor distT="0" distB="0" distL="114300" distR="114300" simplePos="0" relativeHeight="251660288" behindDoc="0" locked="0" layoutInCell="1" allowOverlap="1" wp14:anchorId="4C0F2879" wp14:editId="7C9088D0">
            <wp:simplePos x="0" y="0"/>
            <wp:positionH relativeFrom="column">
              <wp:posOffset>537953</wp:posOffset>
            </wp:positionH>
            <wp:positionV relativeFrom="paragraph">
              <wp:posOffset>59726</wp:posOffset>
            </wp:positionV>
            <wp:extent cx="441960" cy="631825"/>
            <wp:effectExtent l="0" t="0" r="0" b="0"/>
            <wp:wrapThrough wrapText="bothSides">
              <wp:wrapPolygon edited="0">
                <wp:start x="0" y="0"/>
                <wp:lineTo x="0" y="20840"/>
                <wp:lineTo x="20483" y="20840"/>
                <wp:lineTo x="20483" y="0"/>
                <wp:lineTo x="0" y="0"/>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1960" cy="631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C657B" w:rsidRDefault="000C657B" w:rsidP="00404E5B">
      <w:pPr>
        <w:spacing w:before="92"/>
        <w:ind w:right="4234"/>
        <w:rPr>
          <w:rFonts w:ascii="Arial"/>
          <w:color w:val="BF5A14"/>
        </w:rPr>
      </w:pPr>
    </w:p>
    <w:p w:rsidR="000C657B" w:rsidRDefault="000C657B" w:rsidP="00404E5B">
      <w:pPr>
        <w:spacing w:before="92"/>
        <w:ind w:right="4234"/>
        <w:rPr>
          <w:rFonts w:ascii="Arial"/>
          <w:color w:val="BF5A14"/>
        </w:rPr>
      </w:pP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0C657B" w:rsidRPr="001E4099" w:rsidRDefault="000C657B" w:rsidP="000C657B">
      <w:pPr>
        <w:pStyle w:val="a3"/>
        <w:spacing w:before="90" w:line="280" w:lineRule="auto"/>
        <w:ind w:left="100"/>
        <w:jc w:val="both"/>
        <w:rPr>
          <w:rFonts w:eastAsia="Minion Pro" w:cs="Minion Pro"/>
          <w:bCs/>
          <w:sz w:val="20"/>
          <w:szCs w:val="20"/>
        </w:rPr>
      </w:pPr>
      <w:proofErr w:type="spellStart"/>
      <w:r w:rsidRPr="001E4099">
        <w:rPr>
          <w:rFonts w:eastAsia="Minion Pro" w:cs="Minion Pro"/>
          <w:bCs/>
          <w:sz w:val="20"/>
          <w:szCs w:val="20"/>
        </w:rPr>
        <w:t>Berikkhanova</w:t>
      </w:r>
      <w:proofErr w:type="spellEnd"/>
      <w:r w:rsidRPr="001E4099">
        <w:rPr>
          <w:rFonts w:eastAsia="Minion Pro" w:cs="Minion Pro"/>
          <w:bCs/>
          <w:sz w:val="20"/>
          <w:szCs w:val="20"/>
        </w:rPr>
        <w:t xml:space="preserve"> </w:t>
      </w:r>
      <w:proofErr w:type="spellStart"/>
      <w:r w:rsidRPr="001E4099">
        <w:rPr>
          <w:rFonts w:eastAsia="Minion Pro" w:cs="Minion Pro"/>
          <w:bCs/>
          <w:sz w:val="20"/>
          <w:szCs w:val="20"/>
        </w:rPr>
        <w:t>Kulzhan</w:t>
      </w:r>
      <w:proofErr w:type="spellEnd"/>
      <w:r w:rsidRPr="001E4099">
        <w:rPr>
          <w:rFonts w:eastAsia="Minion Pro" w:cs="Minion Pro"/>
          <w:bCs/>
          <w:sz w:val="20"/>
          <w:szCs w:val="20"/>
        </w:rPr>
        <w:t xml:space="preserve"> is MD, PhD, Associate Professor, Leading Researcher at the National Laboratory Astana of </w:t>
      </w:r>
      <w:proofErr w:type="spellStart"/>
      <w:r w:rsidRPr="001E4099">
        <w:rPr>
          <w:rFonts w:eastAsia="Minion Pro" w:cs="Minion Pro"/>
          <w:bCs/>
          <w:sz w:val="20"/>
          <w:szCs w:val="20"/>
        </w:rPr>
        <w:t>Nazarbayev</w:t>
      </w:r>
      <w:proofErr w:type="spellEnd"/>
      <w:r w:rsidRPr="001E4099">
        <w:rPr>
          <w:rFonts w:eastAsia="Minion Pro" w:cs="Minion Pro"/>
          <w:bCs/>
          <w:sz w:val="20"/>
          <w:szCs w:val="20"/>
        </w:rPr>
        <w:t xml:space="preserve"> University. She has more than 24 years’ experience of a highly qualified surgeon, including clinical experience in the treatment of purulent wounds, as a researcher - 18 years.</w:t>
      </w:r>
      <w:r>
        <w:rPr>
          <w:rFonts w:eastAsia="Minion Pro" w:cs="Minion Pro"/>
          <w:bCs/>
          <w:sz w:val="20"/>
          <w:szCs w:val="20"/>
        </w:rPr>
        <w:t xml:space="preserve"> </w:t>
      </w:r>
      <w:r w:rsidRPr="001E4099">
        <w:rPr>
          <w:rFonts w:eastAsia="Minion Pro" w:cs="Minion Pro"/>
          <w:bCs/>
          <w:sz w:val="20"/>
          <w:szCs w:val="20"/>
        </w:rPr>
        <w:t xml:space="preserve">Her research interests are focused on targeted drug delivery, cellular technology, regenerative medicine, acceleration of healing of purulent wounds. She has 70 scientific publications, including articles in international scientific journals, 1 textbook, 1 monograph, 6 patents. She introduced into clinical practice an innovative method for treatment of purulent wounds, peritonitis using targeted delivery of antibiotics in </w:t>
      </w:r>
      <w:proofErr w:type="spellStart"/>
      <w:r w:rsidRPr="001E4099">
        <w:rPr>
          <w:rFonts w:eastAsia="Minion Pro" w:cs="Minion Pro"/>
          <w:bCs/>
          <w:sz w:val="20"/>
          <w:szCs w:val="20"/>
        </w:rPr>
        <w:t>pharmacocytes</w:t>
      </w:r>
      <w:proofErr w:type="spellEnd"/>
      <w:r w:rsidRPr="001E4099">
        <w:rPr>
          <w:rFonts w:eastAsia="Minion Pro" w:cs="Minion Pro"/>
          <w:bCs/>
          <w:sz w:val="20"/>
          <w:szCs w:val="20"/>
        </w:rPr>
        <w:t xml:space="preserve">. </w:t>
      </w:r>
    </w:p>
    <w:p w:rsidR="00AE3E37" w:rsidRDefault="00F00E75" w:rsidP="00F00E75">
      <w:pPr>
        <w:spacing w:before="62"/>
        <w:ind w:right="4235"/>
        <w:jc w:val="center"/>
        <w:rPr>
          <w:rStyle w:val="ad"/>
          <w:rFonts w:ascii="Arial"/>
          <w:sz w:val="14"/>
        </w:rPr>
      </w:pPr>
      <w:proofErr w:type="spellStart"/>
      <w:r>
        <w:rPr>
          <w:rFonts w:ascii="Arial"/>
          <w:sz w:val="14"/>
        </w:rPr>
        <w:t>Email:</w:t>
      </w:r>
      <w:hyperlink r:id="rId16" w:history="1">
        <w:r w:rsidR="000C657B" w:rsidRPr="001E4099">
          <w:rPr>
            <w:b/>
            <w:color w:val="E36C0A" w:themeColor="accent6" w:themeShade="BF"/>
          </w:rPr>
          <w:t>kberikkhanova@nu.edu.kz</w:t>
        </w:r>
        <w:proofErr w:type="spellEnd"/>
      </w:hyperlink>
    </w:p>
    <w:p w:rsidR="00AE3E37" w:rsidRDefault="00292ED9">
      <w:pPr>
        <w:pStyle w:val="a3"/>
        <w:spacing w:before="2"/>
        <w:rPr>
          <w:rFonts w:ascii="Arial"/>
          <w:sz w:val="19"/>
        </w:rPr>
      </w:pPr>
      <w:r>
        <w:rPr>
          <w:noProof/>
          <w:lang w:val="ru-RU" w:eastAsia="ru-RU"/>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8443D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5341" w:rsidRDefault="005A5341">
      <w:r>
        <w:separator/>
      </w:r>
    </w:p>
  </w:endnote>
  <w:endnote w:type="continuationSeparator" w:id="0">
    <w:p w:rsidR="005A5341" w:rsidRDefault="005A53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 Pro">
    <w:altName w:val="Corbel"/>
    <w:panose1 w:val="00000000000000000000"/>
    <w:charset w:val="00"/>
    <w:family w:val="roman"/>
    <w:notTrueType/>
    <w:pitch w:val="default"/>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5341" w:rsidRDefault="005A5341">
      <w:r>
        <w:separator/>
      </w:r>
    </w:p>
  </w:footnote>
  <w:footnote w:type="continuationSeparator" w:id="0">
    <w:p w:rsidR="005A5341" w:rsidRDefault="005A534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BB26448"/>
    <w:multiLevelType w:val="hybridMultilevel"/>
    <w:tmpl w:val="D4066E2A"/>
    <w:lvl w:ilvl="0" w:tplc="E36403D8">
      <w:start w:val="1"/>
      <w:numFmt w:val="decimal"/>
      <w:lvlText w:val="%1."/>
      <w:lvlJc w:val="left"/>
      <w:pPr>
        <w:ind w:left="360" w:hanging="360"/>
      </w:pPr>
      <w:rPr>
        <w:rFonts w:hint="default"/>
        <w:b w:val="0"/>
        <w:bCs/>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C657B"/>
    <w:rsid w:val="000E2911"/>
    <w:rsid w:val="001247F1"/>
    <w:rsid w:val="001263DF"/>
    <w:rsid w:val="00162135"/>
    <w:rsid w:val="001D1AD5"/>
    <w:rsid w:val="001E763C"/>
    <w:rsid w:val="00292ED9"/>
    <w:rsid w:val="00302AD4"/>
    <w:rsid w:val="00312BAD"/>
    <w:rsid w:val="00314AFB"/>
    <w:rsid w:val="00320B0D"/>
    <w:rsid w:val="003B6E22"/>
    <w:rsid w:val="003B76D9"/>
    <w:rsid w:val="00404E5B"/>
    <w:rsid w:val="00414F7B"/>
    <w:rsid w:val="004355DC"/>
    <w:rsid w:val="004749B4"/>
    <w:rsid w:val="00494130"/>
    <w:rsid w:val="004F3523"/>
    <w:rsid w:val="005973B9"/>
    <w:rsid w:val="005A5341"/>
    <w:rsid w:val="005B3A56"/>
    <w:rsid w:val="006060CE"/>
    <w:rsid w:val="0063497F"/>
    <w:rsid w:val="00734F7B"/>
    <w:rsid w:val="0078738A"/>
    <w:rsid w:val="007C6461"/>
    <w:rsid w:val="00873DF0"/>
    <w:rsid w:val="008756E6"/>
    <w:rsid w:val="008B5033"/>
    <w:rsid w:val="009B2D44"/>
    <w:rsid w:val="00A07E82"/>
    <w:rsid w:val="00A9710C"/>
    <w:rsid w:val="00AE3E37"/>
    <w:rsid w:val="00B21A57"/>
    <w:rsid w:val="00BB6EFC"/>
    <w:rsid w:val="00C33602"/>
    <w:rsid w:val="00CD6F55"/>
    <w:rsid w:val="00D62425"/>
    <w:rsid w:val="00DE3104"/>
    <w:rsid w:val="00E43005"/>
    <w:rsid w:val="00F00E75"/>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56A85F"/>
  <w15:docId w15:val="{71FB7BB4-CBB1-49C6-8E59-2D9BAAD7F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link w:val="a6"/>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7">
    <w:name w:val="header"/>
    <w:basedOn w:val="a"/>
    <w:link w:val="a8"/>
    <w:uiPriority w:val="99"/>
    <w:unhideWhenUsed/>
    <w:rsid w:val="005B3A56"/>
    <w:pPr>
      <w:tabs>
        <w:tab w:val="center" w:pos="4513"/>
        <w:tab w:val="right" w:pos="9026"/>
      </w:tabs>
    </w:pPr>
  </w:style>
  <w:style w:type="character" w:customStyle="1" w:styleId="a8">
    <w:name w:val="Верхний колонтитул Знак"/>
    <w:basedOn w:val="a0"/>
    <w:link w:val="a7"/>
    <w:uiPriority w:val="99"/>
    <w:rsid w:val="005B3A56"/>
    <w:rPr>
      <w:rFonts w:ascii="Tw Cen MT" w:eastAsia="Tw Cen MT" w:hAnsi="Tw Cen MT" w:cs="Tw Cen MT"/>
    </w:rPr>
  </w:style>
  <w:style w:type="paragraph" w:styleId="a9">
    <w:name w:val="footer"/>
    <w:basedOn w:val="a"/>
    <w:link w:val="aa"/>
    <w:uiPriority w:val="99"/>
    <w:unhideWhenUsed/>
    <w:rsid w:val="005B3A56"/>
    <w:pPr>
      <w:tabs>
        <w:tab w:val="center" w:pos="4513"/>
        <w:tab w:val="right" w:pos="9026"/>
      </w:tabs>
    </w:pPr>
  </w:style>
  <w:style w:type="character" w:customStyle="1" w:styleId="aa">
    <w:name w:val="Нижний колонтитул Знак"/>
    <w:basedOn w:val="a0"/>
    <w:link w:val="a9"/>
    <w:uiPriority w:val="99"/>
    <w:rsid w:val="005B3A56"/>
    <w:rPr>
      <w:rFonts w:ascii="Tw Cen MT" w:eastAsia="Tw Cen MT" w:hAnsi="Tw Cen MT" w:cs="Tw Cen MT"/>
    </w:rPr>
  </w:style>
  <w:style w:type="paragraph" w:styleId="ab">
    <w:name w:val="Balloon Text"/>
    <w:basedOn w:val="a"/>
    <w:link w:val="ac"/>
    <w:uiPriority w:val="99"/>
    <w:semiHidden/>
    <w:unhideWhenUsed/>
    <w:rsid w:val="004F3523"/>
    <w:rPr>
      <w:rFonts w:ascii="Tahoma" w:hAnsi="Tahoma" w:cs="Tahoma"/>
      <w:sz w:val="16"/>
      <w:szCs w:val="16"/>
    </w:rPr>
  </w:style>
  <w:style w:type="character" w:customStyle="1" w:styleId="ac">
    <w:name w:val="Текст выноски Знак"/>
    <w:basedOn w:val="a0"/>
    <w:link w:val="ab"/>
    <w:uiPriority w:val="99"/>
    <w:semiHidden/>
    <w:rsid w:val="004F3523"/>
    <w:rPr>
      <w:rFonts w:ascii="Tahoma" w:eastAsia="Tw Cen MT" w:hAnsi="Tahoma" w:cs="Tahoma"/>
      <w:sz w:val="16"/>
      <w:szCs w:val="16"/>
    </w:rPr>
  </w:style>
  <w:style w:type="character" w:styleId="ad">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character" w:customStyle="1" w:styleId="a6">
    <w:name w:val="Абзац списка Знак"/>
    <w:link w:val="a5"/>
    <w:uiPriority w:val="1"/>
    <w:qFormat/>
    <w:rsid w:val="00302AD4"/>
    <w:rPr>
      <w:rFonts w:ascii="Calibri" w:eastAsia="Calibri" w:hAnsi="Calibri" w:cs="Calibri"/>
    </w:rPr>
  </w:style>
  <w:style w:type="paragraph" w:styleId="ae">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Знак4"/>
    <w:basedOn w:val="a"/>
    <w:link w:val="af"/>
    <w:uiPriority w:val="99"/>
    <w:qFormat/>
    <w:rsid w:val="00302AD4"/>
    <w:pPr>
      <w:widowControl/>
      <w:suppressAutoHyphens/>
      <w:spacing w:before="280" w:after="280"/>
    </w:pPr>
    <w:rPr>
      <w:rFonts w:ascii="Times New Roman" w:eastAsia="Times New Roman" w:hAnsi="Times New Roman" w:cs="Times New Roman"/>
      <w:sz w:val="24"/>
      <w:szCs w:val="24"/>
      <w:lang w:val="ru-RU" w:eastAsia="zh-CN"/>
    </w:rPr>
  </w:style>
  <w:style w:type="character" w:customStyle="1" w:styleId="af">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e"/>
    <w:locked/>
    <w:rsid w:val="00302AD4"/>
    <w:rPr>
      <w:rFonts w:ascii="Times New Roman" w:eastAsia="Times New Roman" w:hAnsi="Times New Roman" w:cs="Times New Roman"/>
      <w:sz w:val="24"/>
      <w:szCs w:val="24"/>
      <w:lang w:val="ru-RU" w:eastAsia="zh-CN"/>
    </w:rPr>
  </w:style>
  <w:style w:type="character" w:styleId="af0">
    <w:name w:val="Strong"/>
    <w:qFormat/>
    <w:rsid w:val="00734F7B"/>
    <w:rPr>
      <w:b/>
      <w:bCs/>
    </w:rPr>
  </w:style>
  <w:style w:type="paragraph" w:customStyle="1" w:styleId="NormalWeb1">
    <w:name w:val="Normal (Web)1"/>
    <w:basedOn w:val="a"/>
    <w:rsid w:val="000C657B"/>
    <w:pPr>
      <w:widowControl/>
      <w:suppressAutoHyphens/>
      <w:spacing w:before="280" w:after="280"/>
      <w:ind w:left="1701" w:right="567" w:firstLine="567"/>
      <w:jc w:val="both"/>
      <w:textAlignment w:val="top"/>
    </w:pPr>
    <w:rPr>
      <w:rFonts w:ascii="Times New Roman" w:eastAsia="Times New Roman" w:hAnsi="Times New Roman" w:cs="Times New Roman"/>
      <w:sz w:val="24"/>
      <w:szCs w:val="24"/>
      <w:lang w:val="ru-RU" w:eastAsia="zh-CN"/>
    </w:rPr>
  </w:style>
  <w:style w:type="paragraph" w:customStyle="1" w:styleId="textbox">
    <w:name w:val="textbox"/>
    <w:basedOn w:val="a"/>
    <w:rsid w:val="000C657B"/>
    <w:pPr>
      <w:widowControl/>
      <w:spacing w:before="100" w:beforeAutospacing="1" w:after="100" w:afterAutospacing="1"/>
    </w:pPr>
    <w:rPr>
      <w:rFonts w:ascii="Times New Roman" w:eastAsia="Calibri" w:hAnsi="Times New Roman" w:cs="Times New Roman"/>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7275710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18360881">
      <w:bodyDiv w:val="1"/>
      <w:marLeft w:val="0"/>
      <w:marRight w:val="0"/>
      <w:marTop w:val="0"/>
      <w:marBottom w:val="0"/>
      <w:divBdr>
        <w:top w:val="none" w:sz="0" w:space="0" w:color="auto"/>
        <w:left w:val="none" w:sz="0" w:space="0" w:color="auto"/>
        <w:bottom w:val="none" w:sz="0" w:space="0" w:color="auto"/>
        <w:right w:val="none" w:sz="0" w:space="0" w:color="auto"/>
      </w:divBdr>
    </w:div>
    <w:div w:id="17630696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file:///D:/172_147-155(preclinical).pd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javascrip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rXXXXXXX@xxxmail.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cholar.google.com/scholar?oi=bibs&amp;cluster=10477347134880918138&amp;btnI=1&amp;hl=en" TargetMode="Externa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hyperlink" Target="https://doi.org/10.1016/j.medengphy.2016.02.014"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dx.doi.org/10.1016/j.clinthera.2015.05.187"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877</Words>
  <Characters>4999</Characters>
  <Application>Microsoft Office Word</Application>
  <DocSecurity>0</DocSecurity>
  <Lines>41</Lines>
  <Paragraphs>11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ПК</cp:lastModifiedBy>
  <cp:revision>2</cp:revision>
  <dcterms:created xsi:type="dcterms:W3CDTF">2023-12-09T18:20:00Z</dcterms:created>
  <dcterms:modified xsi:type="dcterms:W3CDTF">2023-12-09T18:20:00Z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