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698B2" w14:textId="061F619C" w:rsidR="00AE3E37" w:rsidRDefault="00D20EBB" w:rsidP="00494130">
      <w:pPr>
        <w:pStyle w:val="1"/>
        <w:spacing w:before="170"/>
        <w:ind w:left="0"/>
      </w:pPr>
      <w:r w:rsidRPr="00D20EBB">
        <w:rPr>
          <w:color w:val="337AB7"/>
        </w:rPr>
        <w:t>Production of Modified Autologous Conditioned Serum and Ex Vivo Assessment of its Healing Potential in Murine Corneal Epithelium</w:t>
      </w:r>
    </w:p>
    <w:p w14:paraId="34ECA028" w14:textId="3C594FC9" w:rsidR="0078738A" w:rsidRDefault="00D20EBB" w:rsidP="005973B9">
      <w:pPr>
        <w:pStyle w:val="a3"/>
        <w:spacing w:before="73" w:line="198" w:lineRule="exact"/>
        <w:ind w:left="100" w:right="5987"/>
        <w:rPr>
          <w:rFonts w:ascii="Arial"/>
          <w:lang w:eastAsia="zh-TW"/>
        </w:rPr>
      </w:pPr>
      <w:r>
        <w:rPr>
          <w:rFonts w:ascii="Arial"/>
        </w:rPr>
        <w:t xml:space="preserve">Dr </w:t>
      </w:r>
      <w:r w:rsidRPr="00D20EBB">
        <w:rPr>
          <w:rFonts w:ascii="Arial"/>
        </w:rPr>
        <w:t xml:space="preserve">Chun </w:t>
      </w:r>
      <w:proofErr w:type="spellStart"/>
      <w:r w:rsidRPr="00D20EBB">
        <w:rPr>
          <w:rFonts w:ascii="Arial"/>
        </w:rPr>
        <w:t>Hsiung</w:t>
      </w:r>
      <w:proofErr w:type="spellEnd"/>
      <w:r w:rsidR="005973B9">
        <w:rPr>
          <w:rFonts w:ascii="Arial"/>
        </w:rPr>
        <w:t xml:space="preserve">, </w:t>
      </w:r>
      <w:r>
        <w:rPr>
          <w:rFonts w:ascii="Arial"/>
        </w:rPr>
        <w:t>CGMH</w:t>
      </w:r>
      <w:r w:rsidRPr="00D20EBB">
        <w:rPr>
          <w:rFonts w:ascii="Arial"/>
        </w:rPr>
        <w:t xml:space="preserve">, </w:t>
      </w:r>
      <w:r>
        <w:rPr>
          <w:rFonts w:ascii="Arial"/>
        </w:rPr>
        <w:t xml:space="preserve">CGU, </w:t>
      </w:r>
      <w:r w:rsidRPr="00D20EBB">
        <w:rPr>
          <w:rFonts w:ascii="Arial"/>
        </w:rPr>
        <w:t>Taiw</w:t>
      </w:r>
      <w:r w:rsidRPr="00C11EC6">
        <w:rPr>
          <w:rFonts w:asciiTheme="minorBidi" w:hAnsiTheme="minorBidi" w:cstheme="minorBidi"/>
        </w:rPr>
        <w:t>an</w:t>
      </w:r>
      <w:r w:rsidR="005973B9" w:rsidRPr="00C11EC6">
        <w:rPr>
          <w:rFonts w:asciiTheme="minorBidi" w:hAnsiTheme="minorBidi" w:cstheme="minorBidi"/>
        </w:rPr>
        <w:t xml:space="preserve"> </w:t>
      </w:r>
      <w:r w:rsidR="00C11EC6" w:rsidRPr="00C11EC6">
        <w:rPr>
          <w:rFonts w:asciiTheme="minorBidi" w:eastAsia="微軟正黑體" w:hAnsiTheme="minorBidi" w:cstheme="minorBidi"/>
          <w:lang w:eastAsia="zh-TW"/>
        </w:rPr>
        <w:t>(Presenter)</w:t>
      </w:r>
    </w:p>
    <w:p w14:paraId="74C900E9" w14:textId="2C083DF9" w:rsidR="005973B9" w:rsidRDefault="0078738A" w:rsidP="005973B9">
      <w:pPr>
        <w:pStyle w:val="a3"/>
        <w:spacing w:before="73" w:line="198" w:lineRule="exact"/>
        <w:ind w:left="100" w:right="5987"/>
        <w:rPr>
          <w:rFonts w:ascii="Arial"/>
        </w:rPr>
      </w:pPr>
      <w:r>
        <w:rPr>
          <w:rFonts w:ascii="Arial"/>
        </w:rPr>
        <w:t xml:space="preserve">Dr </w:t>
      </w:r>
      <w:r w:rsidR="00D20EBB" w:rsidRPr="00D20EBB">
        <w:rPr>
          <w:rFonts w:ascii="Arial"/>
        </w:rPr>
        <w:t>Yu-Ting Liu</w:t>
      </w:r>
      <w:r w:rsidR="005973B9">
        <w:rPr>
          <w:rFonts w:ascii="Arial"/>
        </w:rPr>
        <w:t>,</w:t>
      </w:r>
      <w:r w:rsidR="00D20EBB" w:rsidRPr="00D20EBB">
        <w:rPr>
          <w:rFonts w:ascii="Arial"/>
        </w:rPr>
        <w:t xml:space="preserve"> </w:t>
      </w:r>
      <w:r w:rsidR="00D20EBB">
        <w:rPr>
          <w:rFonts w:ascii="Arial"/>
        </w:rPr>
        <w:t>CGMH</w:t>
      </w:r>
      <w:r w:rsidR="00D20EBB" w:rsidRPr="00D20EBB">
        <w:rPr>
          <w:rFonts w:ascii="Arial"/>
        </w:rPr>
        <w:t xml:space="preserve">, </w:t>
      </w:r>
      <w:r w:rsidR="00D20EBB">
        <w:rPr>
          <w:rFonts w:ascii="Arial"/>
        </w:rPr>
        <w:t>CGU,</w:t>
      </w:r>
      <w:r w:rsidR="00D20EBB" w:rsidRPr="00D20EBB">
        <w:rPr>
          <w:rFonts w:ascii="Arial"/>
        </w:rPr>
        <w:t xml:space="preserve"> Taiwan</w:t>
      </w:r>
    </w:p>
    <w:p w14:paraId="25406E45" w14:textId="3159E6BA" w:rsidR="00D20EBB" w:rsidRPr="00D20EBB" w:rsidRDefault="00D20EBB" w:rsidP="00D20EBB">
      <w:pPr>
        <w:pStyle w:val="a3"/>
        <w:spacing w:before="73" w:line="198" w:lineRule="exact"/>
        <w:ind w:left="100" w:right="5987"/>
        <w:rPr>
          <w:rFonts w:ascii="Arial"/>
        </w:rPr>
      </w:pPr>
      <w:r w:rsidRPr="00D20EBB">
        <w:rPr>
          <w:rFonts w:ascii="Arial"/>
        </w:rPr>
        <w:t xml:space="preserve">Chen-Ying </w:t>
      </w:r>
      <w:proofErr w:type="spellStart"/>
      <w:r w:rsidRPr="00D20EBB">
        <w:rPr>
          <w:rFonts w:ascii="Arial"/>
        </w:rPr>
        <w:t>Su</w:t>
      </w:r>
      <w:proofErr w:type="spellEnd"/>
      <w:r>
        <w:rPr>
          <w:rFonts w:ascii="Arial"/>
        </w:rPr>
        <w:t>,</w:t>
      </w:r>
      <w:r w:rsidRPr="00D20EBB">
        <w:t xml:space="preserve"> </w:t>
      </w:r>
      <w:r>
        <w:rPr>
          <w:rFonts w:ascii="Arial"/>
        </w:rPr>
        <w:t>NTUT</w:t>
      </w:r>
      <w:r w:rsidRPr="00D20EBB">
        <w:rPr>
          <w:rFonts w:ascii="Arial"/>
        </w:rPr>
        <w:t>, Taiwan</w:t>
      </w:r>
    </w:p>
    <w:p w14:paraId="33D32422" w14:textId="4F2B6CFD" w:rsidR="00D20EBB" w:rsidRPr="00D20EBB" w:rsidRDefault="00D20EBB" w:rsidP="00D20EBB">
      <w:pPr>
        <w:pStyle w:val="a3"/>
        <w:spacing w:before="73" w:line="198" w:lineRule="exact"/>
        <w:ind w:left="100" w:right="5987"/>
        <w:rPr>
          <w:rFonts w:ascii="Arial"/>
        </w:rPr>
      </w:pPr>
      <w:r>
        <w:rPr>
          <w:rFonts w:ascii="Arial"/>
        </w:rPr>
        <w:t>Dr</w:t>
      </w:r>
      <w:r w:rsidRPr="00D20EBB">
        <w:rPr>
          <w:rFonts w:ascii="Arial"/>
        </w:rPr>
        <w:t xml:space="preserve"> Chung-</w:t>
      </w:r>
      <w:proofErr w:type="spellStart"/>
      <w:r w:rsidRPr="00D20EBB">
        <w:rPr>
          <w:rFonts w:ascii="Arial"/>
        </w:rPr>
        <w:t>Chuan</w:t>
      </w:r>
      <w:proofErr w:type="spellEnd"/>
      <w:r w:rsidRPr="00D20EBB">
        <w:rPr>
          <w:rFonts w:ascii="Arial"/>
        </w:rPr>
        <w:t xml:space="preserve"> </w:t>
      </w:r>
      <w:proofErr w:type="spellStart"/>
      <w:r w:rsidRPr="00D20EBB">
        <w:rPr>
          <w:rFonts w:ascii="Arial"/>
        </w:rPr>
        <w:t>Hsiung</w:t>
      </w:r>
      <w:proofErr w:type="spellEnd"/>
      <w:r>
        <w:rPr>
          <w:rFonts w:ascii="Arial"/>
        </w:rPr>
        <w:t xml:space="preserve">, </w:t>
      </w:r>
      <w:r w:rsidRPr="00D20EBB">
        <w:rPr>
          <w:rFonts w:ascii="Arial"/>
        </w:rPr>
        <w:t>Bo-Ai Clinic, Taiwan</w:t>
      </w:r>
    </w:p>
    <w:p w14:paraId="3722C50F" w14:textId="77777777" w:rsidR="00D20EBB" w:rsidRDefault="00D20EBB" w:rsidP="00D20EBB">
      <w:pPr>
        <w:pStyle w:val="a3"/>
        <w:spacing w:before="73" w:line="198" w:lineRule="exact"/>
        <w:ind w:left="100" w:right="5987"/>
        <w:rPr>
          <w:rFonts w:ascii="Arial"/>
        </w:rPr>
      </w:pPr>
      <w:r w:rsidRPr="00D20EBB">
        <w:rPr>
          <w:rFonts w:ascii="Arial"/>
        </w:rPr>
        <w:t xml:space="preserve">Dr </w:t>
      </w:r>
      <w:proofErr w:type="spellStart"/>
      <w:r w:rsidRPr="00D20EBB">
        <w:rPr>
          <w:rFonts w:ascii="Arial"/>
        </w:rPr>
        <w:t>Kuo-Hsuan</w:t>
      </w:r>
      <w:proofErr w:type="spellEnd"/>
      <w:r w:rsidRPr="00D20EBB">
        <w:rPr>
          <w:rFonts w:ascii="Arial"/>
        </w:rPr>
        <w:t xml:space="preserve"> Hung, CGMH, </w:t>
      </w:r>
      <w:r>
        <w:rPr>
          <w:rFonts w:ascii="Arial"/>
        </w:rPr>
        <w:t xml:space="preserve">CGU, </w:t>
      </w:r>
      <w:r w:rsidRPr="00D20EBB">
        <w:rPr>
          <w:rFonts w:ascii="Arial"/>
        </w:rPr>
        <w:t xml:space="preserve">Taiwan </w:t>
      </w:r>
    </w:p>
    <w:p w14:paraId="2C39DA00" w14:textId="0F34AB7A" w:rsidR="00AE3E37" w:rsidRDefault="00D20EBB" w:rsidP="00D20EBB">
      <w:pPr>
        <w:pStyle w:val="a3"/>
        <w:spacing w:before="73" w:line="198" w:lineRule="exact"/>
        <w:ind w:left="100" w:right="5987"/>
        <w:rPr>
          <w:rFonts w:ascii="Arial"/>
        </w:rPr>
      </w:pPr>
      <w:r w:rsidRPr="00D20EBB">
        <w:rPr>
          <w:rFonts w:ascii="Arial"/>
        </w:rPr>
        <w:t>Dr Lung-</w:t>
      </w:r>
      <w:proofErr w:type="spellStart"/>
      <w:r w:rsidRPr="00D20EBB">
        <w:rPr>
          <w:rFonts w:ascii="Arial"/>
        </w:rPr>
        <w:t>Kun</w:t>
      </w:r>
      <w:proofErr w:type="spellEnd"/>
      <w:r w:rsidRPr="00D20EBB">
        <w:rPr>
          <w:rFonts w:ascii="Arial"/>
        </w:rPr>
        <w:t xml:space="preserve"> Yeh, CGMH</w:t>
      </w:r>
      <w:r>
        <w:rPr>
          <w:rFonts w:ascii="Arial"/>
        </w:rPr>
        <w:t>,</w:t>
      </w:r>
      <w:r w:rsidRPr="00D20EBB">
        <w:rPr>
          <w:rFonts w:ascii="Arial"/>
        </w:rPr>
        <w:t xml:space="preserve"> </w:t>
      </w:r>
      <w:r>
        <w:rPr>
          <w:rFonts w:ascii="Arial"/>
        </w:rPr>
        <w:t xml:space="preserve">CGU, </w:t>
      </w:r>
      <w:r w:rsidRPr="00D20EBB">
        <w:rPr>
          <w:rFonts w:ascii="Arial"/>
        </w:rPr>
        <w:t>Taiwan</w:t>
      </w:r>
    </w:p>
    <w:p w14:paraId="426D0492" w14:textId="77777777" w:rsidR="00AE3E37" w:rsidRPr="00D20EBB" w:rsidRDefault="00AE3E37">
      <w:pPr>
        <w:rPr>
          <w:rFonts w:ascii="Arial"/>
          <w:sz w:val="21"/>
        </w:rPr>
        <w:sectPr w:rsidR="00AE3E37" w:rsidRPr="00D20EBB">
          <w:headerReference w:type="default" r:id="rId7"/>
          <w:footerReference w:type="default" r:id="rId8"/>
          <w:type w:val="continuous"/>
          <w:pgSz w:w="11910" w:h="16840"/>
          <w:pgMar w:top="1740" w:right="600" w:bottom="840" w:left="620" w:header="541" w:footer="642" w:gutter="0"/>
          <w:cols w:space="720"/>
        </w:sectPr>
      </w:pPr>
    </w:p>
    <w:p w14:paraId="6B553552" w14:textId="77777777" w:rsidR="00AE3E37" w:rsidRDefault="00A9710C">
      <w:pPr>
        <w:pStyle w:val="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36AFA2DC" w14:textId="77777777" w:rsidR="00D20EBB" w:rsidRDefault="00D20EBB" w:rsidP="00D20EBB">
      <w:pPr>
        <w:pStyle w:val="a3"/>
        <w:spacing w:before="90" w:line="280" w:lineRule="auto"/>
        <w:ind w:left="100"/>
      </w:pPr>
      <w:r>
        <w:t>Human blood-derived topical therapies have been a boon to clinicians in recent decades. Autologous serum (AS) and platelet-rich plasma (PRP) are enriched in epitheliotropic growth factors that are essential in corneal wound healing. Unlike AS, PRP is based on a differential centrifugation system, yielding more platelet-derived growth factors. Autologous conditioned serum (ACS) not only preserves the preparation of AS and PRP, but also focuses on immune-modulating properties, which are important in inflammatory diseases.</w:t>
      </w:r>
    </w:p>
    <w:p w14:paraId="0B07A46C" w14:textId="77777777" w:rsidR="00D20EBB" w:rsidRDefault="00D20EBB" w:rsidP="00D20EBB">
      <w:pPr>
        <w:pStyle w:val="a3"/>
        <w:spacing w:before="90" w:line="280" w:lineRule="auto"/>
        <w:ind w:left="100"/>
      </w:pPr>
    </w:p>
    <w:p w14:paraId="3F3B7630" w14:textId="77777777" w:rsidR="00D20EBB" w:rsidRDefault="00D20EBB" w:rsidP="00D20EBB">
      <w:pPr>
        <w:pStyle w:val="a3"/>
        <w:spacing w:before="90" w:line="280" w:lineRule="auto"/>
        <w:ind w:left="100"/>
      </w:pPr>
      <w:r>
        <w:t>The lack of standardized protocols and high preparation costs are limitations for the clinical application of ACS. This video experiment demonstrates a standard operating procedure for preparing modified autologous conditioned serum (</w:t>
      </w:r>
      <w:proofErr w:type="spellStart"/>
      <w:r>
        <w:t>mACS</w:t>
      </w:r>
      <w:proofErr w:type="spellEnd"/>
      <w:r>
        <w:t xml:space="preserve">) eye drops. First, glycerol was added into heparin syringes as the blood cell stabilizer during hypoxic incubation. To activate the blood cells, a 4 h incubation at 37 °C was initiated. Then, the blood samples were centrifuged at 3,500 × g for 10 min at room temperature. After filtration of the supernatant through a 0.22 µm filter, the </w:t>
      </w:r>
      <w:proofErr w:type="spellStart"/>
      <w:r>
        <w:t>mACS</w:t>
      </w:r>
      <w:proofErr w:type="spellEnd"/>
      <w:r>
        <w:t xml:space="preserve"> eye drops were fully prepared.</w:t>
      </w:r>
    </w:p>
    <w:p w14:paraId="6731D6B1" w14:textId="77777777" w:rsidR="00D20EBB" w:rsidRDefault="00D20EBB" w:rsidP="00D20EBB">
      <w:pPr>
        <w:pStyle w:val="a3"/>
        <w:spacing w:before="90" w:line="280" w:lineRule="auto"/>
        <w:ind w:left="100"/>
      </w:pPr>
    </w:p>
    <w:p w14:paraId="3EEB744A" w14:textId="7E063A89" w:rsidR="00AE3E37" w:rsidRDefault="00D20EBB" w:rsidP="00D20EBB">
      <w:pPr>
        <w:pStyle w:val="a3"/>
        <w:spacing w:before="90" w:line="280" w:lineRule="auto"/>
        <w:ind w:left="100"/>
        <w:jc w:val="both"/>
      </w:pPr>
      <w:r>
        <w:t xml:space="preserve">A tentative try-out of the therapeutic effect of </w:t>
      </w:r>
      <w:proofErr w:type="spellStart"/>
      <w:r>
        <w:t>mACS</w:t>
      </w:r>
      <w:proofErr w:type="spellEnd"/>
      <w:r>
        <w:t xml:space="preserve"> showed that it may have competitive advantages over conventional AS in the corneal wound healing in ex vivo mouse eyes. The AS used in this study was prepared according to published studies and the clinical practice in our hospital. Therefore, the efficacy of </w:t>
      </w:r>
      <w:proofErr w:type="spellStart"/>
      <w:r>
        <w:t>mACS</w:t>
      </w:r>
      <w:proofErr w:type="spellEnd"/>
      <w:r>
        <w:t xml:space="preserve"> on ocular surface diseases could be evaluated in future research through in vivo animal studies and clinical trials.</w:t>
      </w:r>
    </w:p>
    <w:p w14:paraId="69D90B21" w14:textId="77777777" w:rsidR="00AE3E37" w:rsidRDefault="00A9710C">
      <w:pPr>
        <w:pStyle w:val="3"/>
        <w:spacing w:before="74"/>
      </w:pPr>
      <w:r>
        <w:rPr>
          <w:b w:val="0"/>
        </w:rPr>
        <w:br w:type="column"/>
      </w:r>
      <w:r>
        <w:rPr>
          <w:color w:val="BF5A14"/>
        </w:rPr>
        <w:t>Image</w:t>
      </w:r>
    </w:p>
    <w:p w14:paraId="468CDF6F" w14:textId="77777777" w:rsidR="00AE3E37" w:rsidRDefault="00A9710C">
      <w:pPr>
        <w:pStyle w:val="a3"/>
        <w:spacing w:before="2"/>
        <w:rPr>
          <w:rFonts w:ascii="Arial"/>
          <w:b/>
          <w:sz w:val="16"/>
        </w:rPr>
      </w:pPr>
      <w:r>
        <w:rPr>
          <w:noProof/>
          <w:lang w:val="en-IN" w:eastAsia="en-IN"/>
        </w:rPr>
        <w:drawing>
          <wp:anchor distT="0" distB="0" distL="0" distR="0" simplePos="0" relativeHeight="251658240" behindDoc="0" locked="0" layoutInCell="1" allowOverlap="1" wp14:anchorId="63FC12B8" wp14:editId="36E91D5C">
            <wp:simplePos x="0" y="0"/>
            <wp:positionH relativeFrom="page">
              <wp:posOffset>4736465</wp:posOffset>
            </wp:positionH>
            <wp:positionV relativeFrom="paragraph">
              <wp:posOffset>153035</wp:posOffset>
            </wp:positionV>
            <wp:extent cx="1506855" cy="1584960"/>
            <wp:effectExtent l="0" t="0" r="4445" b="254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a:extLst>
                        <a:ext uri="{28A0092B-C50C-407E-A947-70E740481C1C}">
                          <a14:useLocalDpi xmlns:a14="http://schemas.microsoft.com/office/drawing/2010/main" val="0"/>
                        </a:ext>
                      </a:extLst>
                    </a:blip>
                    <a:stretch>
                      <a:fillRect/>
                    </a:stretch>
                  </pic:blipFill>
                  <pic:spPr>
                    <a:xfrm>
                      <a:off x="0" y="0"/>
                      <a:ext cx="1506855" cy="1584960"/>
                    </a:xfrm>
                    <a:prstGeom prst="rect">
                      <a:avLst/>
                    </a:prstGeom>
                  </pic:spPr>
                </pic:pic>
              </a:graphicData>
            </a:graphic>
            <wp14:sizeRelH relativeFrom="margin">
              <wp14:pctWidth>0</wp14:pctWidth>
            </wp14:sizeRelH>
            <wp14:sizeRelV relativeFrom="margin">
              <wp14:pctHeight>0</wp14:pctHeight>
            </wp14:sizeRelV>
          </wp:anchor>
        </w:drawing>
      </w:r>
    </w:p>
    <w:p w14:paraId="2564752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78CC83F" w14:textId="77777777" w:rsidR="00C11EC6" w:rsidRPr="00C11EC6" w:rsidRDefault="00C11EC6" w:rsidP="00C11EC6">
      <w:pPr>
        <w:pStyle w:val="a5"/>
        <w:numPr>
          <w:ilvl w:val="0"/>
          <w:numId w:val="3"/>
        </w:numPr>
        <w:tabs>
          <w:tab w:val="left" w:pos="384"/>
        </w:tabs>
        <w:spacing w:before="103" w:line="216" w:lineRule="exact"/>
        <w:ind w:right="138"/>
        <w:rPr>
          <w:sz w:val="20"/>
          <w:szCs w:val="20"/>
        </w:rPr>
      </w:pPr>
      <w:r w:rsidRPr="00C11EC6">
        <w:rPr>
          <w:sz w:val="20"/>
          <w:szCs w:val="20"/>
        </w:rPr>
        <w:t xml:space="preserve">Cui, D., Li, G., </w:t>
      </w:r>
      <w:proofErr w:type="spellStart"/>
      <w:r w:rsidRPr="00C11EC6">
        <w:rPr>
          <w:sz w:val="20"/>
          <w:szCs w:val="20"/>
        </w:rPr>
        <w:t>Akpek</w:t>
      </w:r>
      <w:proofErr w:type="spellEnd"/>
      <w:r w:rsidRPr="00C11EC6">
        <w:rPr>
          <w:sz w:val="20"/>
          <w:szCs w:val="20"/>
        </w:rPr>
        <w:t>, E. K. Autologous serum eye drops for ocular surface disorders. Current Opinion in Allergy and Clinical Immunology. 21 (5), 493–499 (2021).</w:t>
      </w:r>
    </w:p>
    <w:p w14:paraId="6EEB11BE" w14:textId="77777777" w:rsidR="00C11EC6" w:rsidRPr="00C11EC6" w:rsidRDefault="00C11EC6" w:rsidP="00C11EC6">
      <w:pPr>
        <w:pStyle w:val="a5"/>
        <w:numPr>
          <w:ilvl w:val="0"/>
          <w:numId w:val="3"/>
        </w:numPr>
        <w:tabs>
          <w:tab w:val="left" w:pos="384"/>
        </w:tabs>
        <w:spacing w:before="103" w:line="216" w:lineRule="exact"/>
        <w:ind w:right="138"/>
        <w:rPr>
          <w:sz w:val="20"/>
          <w:szCs w:val="20"/>
        </w:rPr>
      </w:pPr>
      <w:r w:rsidRPr="00C11EC6">
        <w:rPr>
          <w:sz w:val="20"/>
          <w:szCs w:val="20"/>
        </w:rPr>
        <w:t>Yang, J., Guo, A., Li, Q., Wu, J. Platelet-rich plasma attenuates interleukin-1β-induced apoptosis and inflammation in chondrocytes through targeting hypoxia-inducible factor-2α. Tissue and Cell. 73, 101646 (2021).</w:t>
      </w:r>
    </w:p>
    <w:p w14:paraId="4B14A5C7" w14:textId="77777777" w:rsidR="00C11EC6" w:rsidRPr="00C11EC6" w:rsidRDefault="00C11EC6" w:rsidP="00C11EC6">
      <w:pPr>
        <w:pStyle w:val="a5"/>
        <w:numPr>
          <w:ilvl w:val="0"/>
          <w:numId w:val="3"/>
        </w:numPr>
        <w:tabs>
          <w:tab w:val="left" w:pos="384"/>
        </w:tabs>
        <w:spacing w:before="103" w:line="216" w:lineRule="exact"/>
        <w:ind w:right="138"/>
        <w:rPr>
          <w:sz w:val="20"/>
          <w:szCs w:val="20"/>
        </w:rPr>
      </w:pPr>
      <w:r w:rsidRPr="00C11EC6">
        <w:rPr>
          <w:sz w:val="20"/>
          <w:szCs w:val="20"/>
        </w:rPr>
        <w:t xml:space="preserve">Gull, M., </w:t>
      </w:r>
      <w:proofErr w:type="spellStart"/>
      <w:r w:rsidRPr="00C11EC6">
        <w:rPr>
          <w:sz w:val="20"/>
          <w:szCs w:val="20"/>
        </w:rPr>
        <w:t>Pasek</w:t>
      </w:r>
      <w:proofErr w:type="spellEnd"/>
      <w:r w:rsidRPr="00C11EC6">
        <w:rPr>
          <w:sz w:val="20"/>
          <w:szCs w:val="20"/>
        </w:rPr>
        <w:t>, M. A. The role of glycerol and its derivatives in the biochemistry of living organisms, and their prebiotic origin and significance in the evolution of life. Catalysts. 11 (1), 86 (2021).</w:t>
      </w:r>
    </w:p>
    <w:p w14:paraId="72289197" w14:textId="77777777" w:rsidR="00C11EC6" w:rsidRPr="00C11EC6" w:rsidRDefault="00C11EC6" w:rsidP="00C11EC6">
      <w:pPr>
        <w:pStyle w:val="a5"/>
        <w:numPr>
          <w:ilvl w:val="0"/>
          <w:numId w:val="3"/>
        </w:numPr>
        <w:tabs>
          <w:tab w:val="left" w:pos="384"/>
        </w:tabs>
        <w:spacing w:before="103" w:line="216" w:lineRule="exact"/>
        <w:ind w:right="138"/>
        <w:rPr>
          <w:sz w:val="20"/>
          <w:szCs w:val="20"/>
        </w:rPr>
      </w:pPr>
      <w:r w:rsidRPr="00C11EC6">
        <w:rPr>
          <w:sz w:val="20"/>
          <w:szCs w:val="20"/>
        </w:rPr>
        <w:t>Hung, K. H., Yeh, L. K. Ex vivo and in vivo animal models for mechanical and chemical injuries of corneal epithelium. Journal of Visualized Experiments. (182), 63217 (2022).</w:t>
      </w:r>
    </w:p>
    <w:p w14:paraId="73380E3A" w14:textId="196646F1" w:rsidR="00AE3E37" w:rsidRPr="00C11EC6" w:rsidRDefault="00C11EC6" w:rsidP="00C11EC6">
      <w:pPr>
        <w:pStyle w:val="a5"/>
        <w:numPr>
          <w:ilvl w:val="0"/>
          <w:numId w:val="3"/>
        </w:numPr>
        <w:tabs>
          <w:tab w:val="left" w:pos="384"/>
        </w:tabs>
        <w:spacing w:before="103" w:line="216" w:lineRule="exact"/>
        <w:ind w:right="138"/>
        <w:rPr>
          <w:sz w:val="20"/>
          <w:szCs w:val="20"/>
        </w:rPr>
      </w:pPr>
      <w:r w:rsidRPr="00C11EC6">
        <w:rPr>
          <w:sz w:val="20"/>
          <w:szCs w:val="20"/>
        </w:rPr>
        <w:t>Chen, Y. M., Wang, W. Y., Lin, Y. C., Tsai, S. H., Lou, Y. T. Use of autologous serum eye drops with contact lenses in the treatment of chemical burn-induced bilateral corneal persistent epithelial defects. BioMed Research International. 2022, 6600788 (2022).</w:t>
      </w:r>
    </w:p>
    <w:p w14:paraId="4886C4CD"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538BE84" w14:textId="77777777"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14:paraId="1CF1CA30"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056DB712" wp14:editId="5D14ECD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C1F564F"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02E64D36" w14:textId="01DEE9EA"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6CF53B2" wp14:editId="2DADDC08">
            <wp:extent cx="625069"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791DD0">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582CC5D1" w14:textId="1339BE21" w:rsidR="00AE3E37" w:rsidRDefault="00791DD0" w:rsidP="00791DD0">
      <w:pPr>
        <w:spacing w:before="41" w:line="154" w:lineRule="exact"/>
        <w:ind w:left="213" w:right="231"/>
        <w:rPr>
          <w:rFonts w:ascii="Arial"/>
          <w:sz w:val="14"/>
        </w:rPr>
      </w:pPr>
      <w:r w:rsidRPr="00791DD0">
        <w:rPr>
          <w:rFonts w:ascii="Arial"/>
          <w:sz w:val="14"/>
        </w:rPr>
        <w:t xml:space="preserve">Dr. Chun </w:t>
      </w:r>
      <w:proofErr w:type="spellStart"/>
      <w:r w:rsidRPr="00791DD0">
        <w:rPr>
          <w:rFonts w:ascii="Arial"/>
          <w:sz w:val="14"/>
        </w:rPr>
        <w:t>Hsiung</w:t>
      </w:r>
      <w:proofErr w:type="spellEnd"/>
      <w:r w:rsidRPr="00791DD0">
        <w:rPr>
          <w:rFonts w:ascii="Arial"/>
          <w:sz w:val="14"/>
        </w:rPr>
        <w:t xml:space="preserve"> is a renowned medical doctor with expertise in regenerative medicine</w:t>
      </w:r>
      <w:r>
        <w:rPr>
          <w:rFonts w:ascii="Arial"/>
          <w:sz w:val="14"/>
        </w:rPr>
        <w:t xml:space="preserve"> and</w:t>
      </w:r>
      <w:r w:rsidRPr="00791DD0">
        <w:rPr>
          <w:rFonts w:ascii="Arial"/>
          <w:sz w:val="14"/>
        </w:rPr>
        <w:t xml:space="preserve"> wound healing. He is passionate about using his knowledge and skills to improve healthcare and has made significant contributions to the field. Dr. </w:t>
      </w:r>
      <w:proofErr w:type="spellStart"/>
      <w:r w:rsidRPr="00791DD0">
        <w:rPr>
          <w:rFonts w:ascii="Arial"/>
          <w:sz w:val="14"/>
        </w:rPr>
        <w:t>Hsiung</w:t>
      </w:r>
      <w:proofErr w:type="spellEnd"/>
      <w:r w:rsidRPr="00791DD0">
        <w:rPr>
          <w:rFonts w:ascii="Arial"/>
          <w:sz w:val="14"/>
        </w:rPr>
        <w:t xml:space="preserve"> graduated from the School of Medicine of Chang Gung University and is currently working at one of the largest medical centers in the world.</w:t>
      </w:r>
      <w:r>
        <w:rPr>
          <w:rFonts w:ascii="Arial" w:hint="eastAsia"/>
          <w:sz w:val="14"/>
        </w:rPr>
        <w:t xml:space="preserve"> </w:t>
      </w:r>
      <w:r w:rsidRPr="00791DD0">
        <w:rPr>
          <w:rFonts w:ascii="Arial"/>
          <w:sz w:val="14"/>
        </w:rPr>
        <w:t xml:space="preserve">He believes that regenerative medicine has the potential to revolutionize healthcare and improve the lives of millions. Dr. </w:t>
      </w:r>
      <w:proofErr w:type="spellStart"/>
      <w:r w:rsidRPr="00791DD0">
        <w:rPr>
          <w:rFonts w:ascii="Arial"/>
          <w:sz w:val="14"/>
        </w:rPr>
        <w:t>Hsiung</w:t>
      </w:r>
      <w:proofErr w:type="spellEnd"/>
      <w:r w:rsidRPr="00791DD0">
        <w:rPr>
          <w:rFonts w:ascii="Arial"/>
          <w:sz w:val="14"/>
        </w:rPr>
        <w:t xml:space="preserve"> is a dedicated healthcare professional who is committed to providing the best care possible for his patients. His passion for regenerative medicine and wound healing has helped countless people around the world.</w:t>
      </w:r>
    </w:p>
    <w:p w14:paraId="48ADBB6B" w14:textId="56011165" w:rsidR="00AE3E37" w:rsidRPr="00D20EBB" w:rsidRDefault="00A9710C">
      <w:pPr>
        <w:spacing w:before="62"/>
        <w:ind w:left="4217" w:right="4235"/>
        <w:jc w:val="center"/>
        <w:rPr>
          <w:rFonts w:ascii="Arial"/>
          <w:sz w:val="14"/>
          <w:lang w:val="fr-FR"/>
        </w:rPr>
      </w:pPr>
      <w:proofErr w:type="gramStart"/>
      <w:r w:rsidRPr="00D20EBB">
        <w:rPr>
          <w:rFonts w:ascii="Arial"/>
          <w:sz w:val="14"/>
          <w:lang w:val="fr-FR"/>
        </w:rPr>
        <w:t>Email:</w:t>
      </w:r>
      <w:proofErr w:type="gramEnd"/>
      <w:r w:rsidRPr="00D20EBB">
        <w:rPr>
          <w:rFonts w:ascii="Arial"/>
          <w:sz w:val="14"/>
          <w:lang w:val="fr-FR"/>
        </w:rPr>
        <w:t xml:space="preserve"> </w:t>
      </w:r>
      <w:hyperlink r:id="rId11" w:history="1">
        <w:r w:rsidR="00D20EBB" w:rsidRPr="007E5C02">
          <w:rPr>
            <w:rStyle w:val="ac"/>
            <w:rFonts w:ascii="Arial"/>
            <w:sz w:val="14"/>
            <w:lang w:val="fr-FR"/>
          </w:rPr>
          <w:t>bear.cgmh@gmail.com</w:t>
        </w:r>
      </w:hyperlink>
    </w:p>
    <w:p w14:paraId="34D35052" w14:textId="0AE6C1B3" w:rsidR="00AE3E37" w:rsidRPr="00C11EC6" w:rsidRDefault="00292ED9" w:rsidP="00C11EC6">
      <w:pPr>
        <w:pStyle w:val="a3"/>
        <w:spacing w:before="2"/>
        <w:rPr>
          <w:rFonts w:ascii="Arial"/>
          <w:sz w:val="19"/>
          <w:lang w:val="fr-FR"/>
        </w:rPr>
      </w:pPr>
      <w:r>
        <w:rPr>
          <w:noProof/>
          <w:lang w:val="en-IN" w:eastAsia="en-IN"/>
        </w:rPr>
        <mc:AlternateContent>
          <mc:Choice Requires="wps">
            <w:drawing>
              <wp:anchor distT="0" distB="0" distL="0" distR="0" simplePos="0" relativeHeight="1072" behindDoc="0" locked="0" layoutInCell="1" allowOverlap="1" wp14:anchorId="26C640B8" wp14:editId="1EAD8B4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DE86D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29BD386D" w14:textId="77777777" w:rsidR="00AE3E37" w:rsidRPr="00D20EBB" w:rsidRDefault="00A9710C">
      <w:pPr>
        <w:spacing w:before="39"/>
        <w:ind w:left="100"/>
        <w:rPr>
          <w:rFonts w:ascii="Minion Pro"/>
          <w:b/>
          <w:sz w:val="20"/>
          <w:lang w:val="fr-FR"/>
        </w:rPr>
      </w:pPr>
      <w:r w:rsidRPr="00D20EBB">
        <w:rPr>
          <w:rFonts w:ascii="Minion Pro"/>
          <w:b/>
          <w:sz w:val="20"/>
          <w:lang w:val="fr-FR"/>
        </w:rPr>
        <w:t>Notes/</w:t>
      </w:r>
      <w:proofErr w:type="spellStart"/>
      <w:proofErr w:type="gramStart"/>
      <w:r w:rsidRPr="00D20EBB">
        <w:rPr>
          <w:rFonts w:ascii="Minion Pro"/>
          <w:b/>
          <w:sz w:val="20"/>
          <w:lang w:val="fr-FR"/>
        </w:rPr>
        <w:t>Comments</w:t>
      </w:r>
      <w:proofErr w:type="spellEnd"/>
      <w:r w:rsidRPr="00D20EBB">
        <w:rPr>
          <w:rFonts w:ascii="Minion Pro"/>
          <w:b/>
          <w:sz w:val="20"/>
          <w:lang w:val="fr-FR"/>
        </w:rPr>
        <w:t>:</w:t>
      </w:r>
      <w:proofErr w:type="gramEnd"/>
    </w:p>
    <w:p w14:paraId="5B2A70E2" w14:textId="77777777" w:rsidR="00AE3E37" w:rsidRPr="00D20EBB" w:rsidRDefault="00AE3E37">
      <w:pPr>
        <w:rPr>
          <w:rFonts w:ascii="Minion Pro"/>
          <w:sz w:val="24"/>
          <w:lang w:val="fr-FR"/>
        </w:rPr>
        <w:sectPr w:rsidR="00AE3E37" w:rsidRPr="00D20EBB">
          <w:type w:val="continuous"/>
          <w:pgSz w:w="11910" w:h="16840"/>
          <w:pgMar w:top="1740" w:right="600" w:bottom="840" w:left="620" w:header="720" w:footer="720" w:gutter="0"/>
          <w:cols w:space="720"/>
        </w:sectPr>
      </w:pPr>
    </w:p>
    <w:p w14:paraId="06396C4A" w14:textId="77777777" w:rsidR="00AE3E37" w:rsidRPr="00D20EBB" w:rsidRDefault="00AE3E37">
      <w:pPr>
        <w:pStyle w:val="a3"/>
        <w:spacing w:before="3"/>
        <w:rPr>
          <w:rFonts w:ascii="Minion Pro"/>
          <w:sz w:val="26"/>
          <w:lang w:val="fr-FR"/>
        </w:rPr>
      </w:pPr>
    </w:p>
    <w:sectPr w:rsidR="00AE3E37" w:rsidRPr="00D20EBB"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CA83F" w14:textId="77777777" w:rsidR="00A90032" w:rsidRDefault="00A90032">
      <w:r>
        <w:separator/>
      </w:r>
    </w:p>
  </w:endnote>
  <w:endnote w:type="continuationSeparator" w:id="0">
    <w:p w14:paraId="3D053086" w14:textId="77777777" w:rsidR="00A90032" w:rsidRDefault="00A90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微軟正黑體">
    <w:panose1 w:val="020B0604030504040204"/>
    <w:charset w:val="88"/>
    <w:family w:val="swiss"/>
    <w:pitch w:val="variable"/>
    <w:sig w:usb0="00000087" w:usb1="288F4000" w:usb2="00000016" w:usb3="00000000" w:csb0="00100009"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69826"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2AECC2E" wp14:editId="16DBEC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75A2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D8AB69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AECC2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13375A2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D8AB69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E05663F" wp14:editId="003046A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C5FF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29FF1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5663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3DEC5FF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029FF1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713E869" wp14:editId="31C7D94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C05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FF596A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13E86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6B7C05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FF596A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21A44" w14:textId="77777777" w:rsidR="00A90032" w:rsidRDefault="00A90032">
      <w:r>
        <w:separator/>
      </w:r>
    </w:p>
  </w:footnote>
  <w:footnote w:type="continuationSeparator" w:id="0">
    <w:p w14:paraId="5E70CCF8" w14:textId="77777777" w:rsidR="00A90032" w:rsidRDefault="00A90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96226"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44CAB77" wp14:editId="5C5AAE6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6D4C0" w14:textId="77777777" w:rsidR="00AE3E37" w:rsidRPr="00D20EBB" w:rsidRDefault="00A9710C">
                          <w:pPr>
                            <w:spacing w:before="2" w:line="249" w:lineRule="auto"/>
                            <w:ind w:left="156" w:right="18" w:hanging="137"/>
                            <w:rPr>
                              <w:rFonts w:ascii="Arial"/>
                              <w:color w:val="FFFFFF" w:themeColor="background1"/>
                              <w:sz w:val="14"/>
                              <w:lang w:val="fr-FR"/>
                            </w:rPr>
                          </w:pPr>
                          <w:r w:rsidRPr="00D20EBB">
                            <w:rPr>
                              <w:rFonts w:ascii="Arial"/>
                              <w:color w:val="FFFFFF" w:themeColor="background1"/>
                              <w:sz w:val="14"/>
                              <w:lang w:val="fr-FR"/>
                            </w:rPr>
                            <w:t xml:space="preserve">T Furuta et al., J Pai n Relief 2016, </w:t>
                          </w:r>
                          <w:proofErr w:type="gramStart"/>
                          <w:r w:rsidRPr="00D20EBB">
                            <w:rPr>
                              <w:rFonts w:ascii="Arial"/>
                              <w:color w:val="FFFFFF" w:themeColor="background1"/>
                              <w:sz w:val="14"/>
                              <w:lang w:val="fr-FR"/>
                            </w:rPr>
                            <w:t>5:</w:t>
                          </w:r>
                          <w:proofErr w:type="gramEnd"/>
                          <w:r w:rsidRPr="00D20EBB">
                            <w:rPr>
                              <w:rFonts w:ascii="Arial"/>
                              <w:color w:val="FFFFFF" w:themeColor="background1"/>
                              <w:sz w:val="14"/>
                              <w:lang w:val="fr-FR"/>
                            </w:rPr>
                            <w:t xml:space="preserve">3(Suppl) </w:t>
                          </w:r>
                          <w:hyperlink r:id="rId1">
                            <w:r w:rsidRPr="00D20EBB">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4CAB7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5AE6D4C0" w14:textId="77777777" w:rsidR="00AE3E37" w:rsidRPr="00D20EBB" w:rsidRDefault="00A9710C">
                    <w:pPr>
                      <w:spacing w:before="2" w:line="249" w:lineRule="auto"/>
                      <w:ind w:left="156" w:right="18" w:hanging="137"/>
                      <w:rPr>
                        <w:rFonts w:ascii="Arial"/>
                        <w:color w:val="FFFFFF" w:themeColor="background1"/>
                        <w:sz w:val="14"/>
                        <w:lang w:val="fr-FR"/>
                      </w:rPr>
                    </w:pPr>
                    <w:r w:rsidRPr="00D20EBB">
                      <w:rPr>
                        <w:rFonts w:ascii="Arial"/>
                        <w:color w:val="FFFFFF" w:themeColor="background1"/>
                        <w:sz w:val="14"/>
                        <w:lang w:val="fr-FR"/>
                      </w:rPr>
                      <w:t xml:space="preserve">T Furuta et al., J Pai n Relief 2016, 5:3(Suppl) </w:t>
                    </w:r>
                    <w:r w:rsidR="00000000">
                      <w:fldChar w:fldCharType="begin"/>
                    </w:r>
                    <w:r w:rsidR="00000000" w:rsidRPr="00D20EBB">
                      <w:rPr>
                        <w:lang w:val="fr-FR"/>
                      </w:rPr>
                      <w:instrText>HYPERLINK "http://dx.doi.org/10.4172/2167-0846.C1.006" \h</w:instrText>
                    </w:r>
                    <w:r w:rsidR="00000000">
                      <w:fldChar w:fldCharType="separate"/>
                    </w:r>
                    <w:r w:rsidRPr="00D20EBB">
                      <w:rPr>
                        <w:rFonts w:ascii="Arial"/>
                        <w:color w:val="FFFFFF" w:themeColor="background1"/>
                        <w:sz w:val="14"/>
                        <w:lang w:val="fr-FR"/>
                      </w:rPr>
                      <w:t>http://dx.doi.org/10.4172/2167-0846.C1.006</w:t>
                    </w:r>
                    <w:r w:rsidR="00000000">
                      <w:rPr>
                        <w:rFonts w:ascii="Arial"/>
                        <w:color w:val="FFFFFF" w:themeColor="background1"/>
                        <w:sz w:val="14"/>
                      </w:rP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DE070EB" wp14:editId="4658AB4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D1FC2"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3F8141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E070E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203D1FC2"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3F8141D"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894391875">
    <w:abstractNumId w:val="0"/>
  </w:num>
  <w:num w:numId="2" w16cid:durableId="976303468">
    <w:abstractNumId w:val="1"/>
  </w:num>
  <w:num w:numId="3" w16cid:durableId="172066965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C585B"/>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791DD0"/>
    <w:rsid w:val="00873DF0"/>
    <w:rsid w:val="008756E6"/>
    <w:rsid w:val="008B56D3"/>
    <w:rsid w:val="009B2D44"/>
    <w:rsid w:val="00A07E82"/>
    <w:rsid w:val="00A90032"/>
    <w:rsid w:val="00A9710C"/>
    <w:rsid w:val="00AE3E37"/>
    <w:rsid w:val="00B21A57"/>
    <w:rsid w:val="00C11EC6"/>
    <w:rsid w:val="00C33602"/>
    <w:rsid w:val="00CD6F55"/>
    <w:rsid w:val="00D20EBB"/>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9AAA1"/>
  <w15:docId w15:val="{EF65360C-639F-E94E-9064-86975063A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D20E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ear.cgmh@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Bear Hsiung</cp:lastModifiedBy>
  <cp:revision>3</cp:revision>
  <dcterms:created xsi:type="dcterms:W3CDTF">2023-05-22T08:18:00Z</dcterms:created>
  <dcterms:modified xsi:type="dcterms:W3CDTF">2023-05-22T09:32:00Z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