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1929F6" w14:textId="4B313EB0" w:rsidR="00882AE8" w:rsidRPr="003F2C0C" w:rsidRDefault="00724CA4" w:rsidP="00724CA4">
      <w:pPr>
        <w:jc w:val="center"/>
        <w:rPr>
          <w:rFonts w:asciiTheme="majorBidi" w:hAnsiTheme="majorBidi" w:cstheme="majorBidi"/>
          <w:b/>
          <w:bCs/>
          <w:sz w:val="24"/>
          <w:szCs w:val="24"/>
          <w:lang w:val="en-US"/>
        </w:rPr>
      </w:pPr>
      <w:r>
        <w:rPr>
          <w:rFonts w:asciiTheme="majorBidi" w:hAnsiTheme="majorBidi" w:cstheme="majorBidi"/>
          <w:b/>
          <w:bCs/>
          <w:sz w:val="24"/>
          <w:szCs w:val="24"/>
          <w:lang w:val="en-US"/>
        </w:rPr>
        <w:t xml:space="preserve">Altered expression of </w:t>
      </w:r>
      <w:r w:rsidR="00DA66E6">
        <w:rPr>
          <w:rFonts w:asciiTheme="majorBidi" w:hAnsiTheme="majorBidi" w:cstheme="majorBidi"/>
          <w:b/>
          <w:bCs/>
          <w:sz w:val="24"/>
          <w:szCs w:val="24"/>
          <w:lang w:val="en-US"/>
        </w:rPr>
        <w:t xml:space="preserve">miR-9, miR-143 </w:t>
      </w:r>
      <w:r w:rsidR="00882AE8" w:rsidRPr="003F2C0C">
        <w:rPr>
          <w:rFonts w:asciiTheme="majorBidi" w:hAnsiTheme="majorBidi" w:cstheme="majorBidi"/>
          <w:b/>
          <w:bCs/>
          <w:sz w:val="24"/>
          <w:szCs w:val="24"/>
          <w:lang w:val="en-US"/>
        </w:rPr>
        <w:t xml:space="preserve">and </w:t>
      </w:r>
      <w:r w:rsidR="00882AE8" w:rsidRPr="00724CA4">
        <w:rPr>
          <w:rFonts w:asciiTheme="majorBidi" w:hAnsiTheme="majorBidi" w:cstheme="majorBidi"/>
          <w:b/>
          <w:bCs/>
          <w:i/>
          <w:iCs/>
          <w:sz w:val="24"/>
          <w:szCs w:val="24"/>
          <w:lang w:val="en-US"/>
        </w:rPr>
        <w:t>LMNA</w:t>
      </w:r>
      <w:r w:rsidR="00882AE8" w:rsidRPr="003F2C0C">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 xml:space="preserve">is related to clinicopathologic and epidemiologic features </w:t>
      </w:r>
      <w:r w:rsidR="00882AE8" w:rsidRPr="003F2C0C">
        <w:rPr>
          <w:rFonts w:asciiTheme="majorBidi" w:hAnsiTheme="majorBidi" w:cstheme="majorBidi"/>
          <w:b/>
          <w:bCs/>
          <w:sz w:val="24"/>
          <w:szCs w:val="24"/>
          <w:lang w:val="en-US"/>
        </w:rPr>
        <w:t xml:space="preserve">in </w:t>
      </w:r>
      <w:r w:rsidR="00377F36" w:rsidRPr="003F2C0C">
        <w:rPr>
          <w:rFonts w:asciiTheme="majorBidi" w:hAnsiTheme="majorBidi" w:cstheme="majorBidi"/>
          <w:b/>
          <w:bCs/>
          <w:sz w:val="24"/>
          <w:szCs w:val="24"/>
          <w:lang w:val="en-US"/>
        </w:rPr>
        <w:t>b</w:t>
      </w:r>
      <w:r w:rsidR="00882AE8" w:rsidRPr="003F2C0C">
        <w:rPr>
          <w:rFonts w:asciiTheme="majorBidi" w:hAnsiTheme="majorBidi" w:cstheme="majorBidi"/>
          <w:b/>
          <w:bCs/>
          <w:sz w:val="24"/>
          <w:szCs w:val="24"/>
          <w:lang w:val="en-US"/>
        </w:rPr>
        <w:t xml:space="preserve">ladder cancer </w:t>
      </w:r>
      <w:r w:rsidR="00377F36" w:rsidRPr="003F2C0C">
        <w:rPr>
          <w:rFonts w:asciiTheme="majorBidi" w:hAnsiTheme="majorBidi" w:cstheme="majorBidi"/>
          <w:b/>
          <w:bCs/>
          <w:sz w:val="24"/>
          <w:szCs w:val="24"/>
          <w:lang w:val="en-US"/>
        </w:rPr>
        <w:t>in Tunisia</w:t>
      </w:r>
      <w:r>
        <w:rPr>
          <w:rFonts w:asciiTheme="majorBidi" w:hAnsiTheme="majorBidi" w:cstheme="majorBidi"/>
          <w:b/>
          <w:bCs/>
          <w:sz w:val="24"/>
          <w:szCs w:val="24"/>
          <w:lang w:val="en-US"/>
        </w:rPr>
        <w:t xml:space="preserve"> </w:t>
      </w:r>
    </w:p>
    <w:p w14:paraId="1B6BBA08" w14:textId="1B057745" w:rsidR="00882AE8" w:rsidRPr="003F2C0C" w:rsidRDefault="00882AE8" w:rsidP="005966CD">
      <w:pPr>
        <w:jc w:val="center"/>
        <w:rPr>
          <w:rFonts w:asciiTheme="majorBidi" w:hAnsiTheme="majorBidi" w:cstheme="majorBidi"/>
          <w:lang w:val="en-US"/>
        </w:rPr>
      </w:pPr>
      <w:r w:rsidRPr="003F2C0C">
        <w:rPr>
          <w:rFonts w:asciiTheme="majorBidi" w:hAnsiTheme="majorBidi" w:cstheme="majorBidi"/>
          <w:b/>
          <w:bCs/>
          <w:u w:val="single"/>
          <w:lang w:val="en-US"/>
        </w:rPr>
        <w:t>Nouha Setti Boubaker</w:t>
      </w:r>
      <w:r w:rsidRPr="003F2C0C">
        <w:rPr>
          <w:rFonts w:asciiTheme="majorBidi" w:hAnsiTheme="majorBidi" w:cstheme="majorBidi"/>
          <w:b/>
          <w:bCs/>
          <w:u w:val="single"/>
          <w:vertAlign w:val="superscript"/>
          <w:lang w:val="en-US"/>
        </w:rPr>
        <w:t>1</w:t>
      </w:r>
      <w:r w:rsidR="005966CD">
        <w:rPr>
          <w:rFonts w:asciiTheme="majorBidi" w:hAnsiTheme="majorBidi" w:cstheme="majorBidi"/>
          <w:b/>
          <w:bCs/>
          <w:u w:val="single"/>
          <w:vertAlign w:val="superscript"/>
          <w:lang w:val="en-US"/>
        </w:rPr>
        <w:t>,4</w:t>
      </w:r>
      <w:r w:rsidRPr="003F2C0C">
        <w:rPr>
          <w:rFonts w:asciiTheme="majorBidi" w:hAnsiTheme="majorBidi" w:cstheme="majorBidi"/>
          <w:lang w:val="en-US"/>
        </w:rPr>
        <w:t>,</w:t>
      </w:r>
      <w:r w:rsidR="00720C48" w:rsidRPr="003F2C0C">
        <w:rPr>
          <w:rFonts w:asciiTheme="majorBidi" w:hAnsiTheme="majorBidi" w:cstheme="majorBidi"/>
          <w:lang w:val="en-US"/>
        </w:rPr>
        <w:t xml:space="preserve"> </w:t>
      </w:r>
      <w:r w:rsidRPr="003F2C0C">
        <w:rPr>
          <w:rFonts w:asciiTheme="majorBidi" w:hAnsiTheme="majorBidi" w:cstheme="majorBidi"/>
          <w:lang w:val="en-US"/>
        </w:rPr>
        <w:t>Lucia Cichillitti</w:t>
      </w:r>
      <w:r w:rsidR="00831058" w:rsidRPr="003F2C0C">
        <w:rPr>
          <w:rFonts w:asciiTheme="majorBidi" w:hAnsiTheme="majorBidi" w:cstheme="majorBidi"/>
          <w:vertAlign w:val="superscript"/>
          <w:lang w:val="en-US"/>
        </w:rPr>
        <w:t>5</w:t>
      </w:r>
      <w:r w:rsidR="003A7754" w:rsidRPr="003F2C0C">
        <w:rPr>
          <w:rFonts w:asciiTheme="majorBidi" w:hAnsiTheme="majorBidi" w:cstheme="majorBidi"/>
          <w:vertAlign w:val="superscript"/>
          <w:lang w:val="en-US"/>
        </w:rPr>
        <w:t>*</w:t>
      </w:r>
      <w:r w:rsidRPr="003F2C0C">
        <w:rPr>
          <w:rFonts w:asciiTheme="majorBidi" w:hAnsiTheme="majorBidi" w:cstheme="majorBidi"/>
          <w:lang w:val="en-US"/>
        </w:rPr>
        <w:t>,</w:t>
      </w:r>
      <w:r w:rsidR="00720C48" w:rsidRPr="003F2C0C">
        <w:rPr>
          <w:rFonts w:asciiTheme="majorBidi" w:hAnsiTheme="majorBidi" w:cstheme="majorBidi"/>
          <w:lang w:val="en-US"/>
        </w:rPr>
        <w:t xml:space="preserve"> </w:t>
      </w:r>
      <w:r w:rsidR="0001154B">
        <w:rPr>
          <w:rFonts w:asciiTheme="majorBidi" w:hAnsiTheme="majorBidi" w:cstheme="majorBidi"/>
          <w:lang w:val="en-US"/>
        </w:rPr>
        <w:t>Rahma Said</w:t>
      </w:r>
      <w:r w:rsidR="005966CD" w:rsidRPr="003F2C0C">
        <w:rPr>
          <w:rFonts w:asciiTheme="majorBidi" w:hAnsiTheme="majorBidi" w:cstheme="majorBidi"/>
          <w:vertAlign w:val="superscript"/>
          <w:lang w:val="en-US"/>
        </w:rPr>
        <w:t>1*</w:t>
      </w:r>
      <w:r w:rsidR="005966CD">
        <w:rPr>
          <w:rFonts w:asciiTheme="majorBidi" w:hAnsiTheme="majorBidi" w:cstheme="majorBidi"/>
          <w:lang w:val="en-US"/>
        </w:rPr>
        <w:t xml:space="preserve">, </w:t>
      </w:r>
      <w:r w:rsidR="00831058" w:rsidRPr="003F2C0C">
        <w:rPr>
          <w:rFonts w:asciiTheme="majorBidi" w:hAnsiTheme="majorBidi" w:cstheme="majorBidi"/>
          <w:lang w:val="en-US"/>
        </w:rPr>
        <w:t>Aymone</w:t>
      </w:r>
      <w:r w:rsidR="00720C48" w:rsidRPr="003F2C0C">
        <w:rPr>
          <w:rFonts w:asciiTheme="majorBidi" w:hAnsiTheme="majorBidi" w:cstheme="majorBidi"/>
          <w:lang w:val="en-US"/>
        </w:rPr>
        <w:t xml:space="preserve"> </w:t>
      </w:r>
      <w:r w:rsidR="00831058" w:rsidRPr="003F2C0C">
        <w:rPr>
          <w:rFonts w:asciiTheme="majorBidi" w:hAnsiTheme="majorBidi" w:cstheme="majorBidi"/>
          <w:lang w:val="en-US"/>
        </w:rPr>
        <w:t>Gurtner</w:t>
      </w:r>
      <w:r w:rsidR="00F220C8" w:rsidRPr="003F2C0C">
        <w:rPr>
          <w:rFonts w:asciiTheme="majorBidi" w:hAnsiTheme="majorBidi" w:cstheme="majorBidi"/>
          <w:vertAlign w:val="superscript"/>
          <w:lang w:val="en-US"/>
        </w:rPr>
        <w:t>4</w:t>
      </w:r>
      <w:r w:rsidRPr="003F2C0C">
        <w:rPr>
          <w:rFonts w:asciiTheme="majorBidi" w:hAnsiTheme="majorBidi" w:cstheme="majorBidi"/>
          <w:lang w:val="en-US"/>
        </w:rPr>
        <w:t xml:space="preserve">, </w:t>
      </w:r>
      <w:r w:rsidR="005966CD">
        <w:rPr>
          <w:rFonts w:asciiTheme="majorBidi" w:hAnsiTheme="majorBidi" w:cstheme="majorBidi"/>
          <w:lang w:val="en-US"/>
        </w:rPr>
        <w:t>Rim Jenni</w:t>
      </w:r>
      <w:r w:rsidR="005966CD">
        <w:rPr>
          <w:rFonts w:asciiTheme="majorBidi" w:hAnsiTheme="majorBidi" w:cstheme="majorBidi"/>
          <w:vertAlign w:val="superscript"/>
          <w:lang w:val="en-US"/>
        </w:rPr>
        <w:t>1</w:t>
      </w:r>
      <w:r w:rsidR="005966CD">
        <w:rPr>
          <w:rFonts w:asciiTheme="majorBidi" w:hAnsiTheme="majorBidi" w:cstheme="majorBidi"/>
          <w:lang w:val="en-US"/>
        </w:rPr>
        <w:t xml:space="preserve">, </w:t>
      </w:r>
      <w:r w:rsidRPr="003F2C0C">
        <w:rPr>
          <w:rFonts w:asciiTheme="majorBidi" w:hAnsiTheme="majorBidi" w:cstheme="majorBidi"/>
          <w:lang w:val="en-US"/>
        </w:rPr>
        <w:t>Haroun Ayed</w:t>
      </w:r>
      <w:r w:rsidRPr="003F2C0C">
        <w:rPr>
          <w:rFonts w:asciiTheme="majorBidi" w:hAnsiTheme="majorBidi" w:cstheme="majorBidi"/>
          <w:vertAlign w:val="superscript"/>
          <w:lang w:val="en-US"/>
        </w:rPr>
        <w:t>2</w:t>
      </w:r>
      <w:r w:rsidRPr="003F2C0C">
        <w:rPr>
          <w:rFonts w:asciiTheme="majorBidi" w:hAnsiTheme="majorBidi" w:cstheme="majorBidi"/>
          <w:lang w:val="en-US"/>
        </w:rPr>
        <w:t>, Ahlem</w:t>
      </w:r>
      <w:r w:rsidR="005174BD">
        <w:rPr>
          <w:rFonts w:asciiTheme="majorBidi" w:hAnsiTheme="majorBidi" w:cstheme="majorBidi"/>
          <w:lang w:val="en-US"/>
        </w:rPr>
        <w:t xml:space="preserve"> </w:t>
      </w:r>
      <w:r w:rsidRPr="003F2C0C">
        <w:rPr>
          <w:rFonts w:asciiTheme="majorBidi" w:hAnsiTheme="majorBidi" w:cstheme="majorBidi"/>
          <w:lang w:val="en-US"/>
        </w:rPr>
        <w:t>Blel</w:t>
      </w:r>
      <w:r w:rsidRPr="003F2C0C">
        <w:rPr>
          <w:rFonts w:asciiTheme="majorBidi" w:hAnsiTheme="majorBidi" w:cstheme="majorBidi"/>
          <w:vertAlign w:val="superscript"/>
          <w:lang w:val="en-US"/>
        </w:rPr>
        <w:t>3</w:t>
      </w:r>
      <w:r w:rsidRPr="003F2C0C">
        <w:rPr>
          <w:rFonts w:asciiTheme="majorBidi" w:hAnsiTheme="majorBidi" w:cstheme="majorBidi"/>
          <w:lang w:val="en-US"/>
        </w:rPr>
        <w:t>, Omar Karray</w:t>
      </w:r>
      <w:r w:rsidRPr="003F2C0C">
        <w:rPr>
          <w:rFonts w:asciiTheme="majorBidi" w:hAnsiTheme="majorBidi" w:cstheme="majorBidi"/>
          <w:vertAlign w:val="superscript"/>
          <w:lang w:val="en-US"/>
        </w:rPr>
        <w:t>2</w:t>
      </w:r>
      <w:r w:rsidRPr="003F2C0C">
        <w:rPr>
          <w:rFonts w:asciiTheme="majorBidi" w:hAnsiTheme="majorBidi" w:cstheme="majorBidi"/>
          <w:lang w:val="en-US"/>
        </w:rPr>
        <w:t xml:space="preserve">, </w:t>
      </w:r>
      <w:r w:rsidR="005966CD">
        <w:rPr>
          <w:rFonts w:asciiTheme="majorBidi" w:hAnsiTheme="majorBidi" w:cstheme="majorBidi"/>
          <w:lang w:val="en-US"/>
        </w:rPr>
        <w:t>Mohamed Ali Essid</w:t>
      </w:r>
      <w:r w:rsidRPr="003F2C0C">
        <w:rPr>
          <w:rFonts w:asciiTheme="majorBidi" w:hAnsiTheme="majorBidi" w:cstheme="majorBidi"/>
          <w:vertAlign w:val="superscript"/>
          <w:lang w:val="en-US"/>
        </w:rPr>
        <w:t>2</w:t>
      </w:r>
      <w:r w:rsidR="003F2C0C">
        <w:rPr>
          <w:rFonts w:asciiTheme="majorBidi" w:hAnsiTheme="majorBidi" w:cstheme="majorBidi"/>
          <w:lang w:val="en-US"/>
        </w:rPr>
        <w:t xml:space="preserve">, </w:t>
      </w:r>
      <w:r w:rsidRPr="003F2C0C">
        <w:rPr>
          <w:rFonts w:asciiTheme="majorBidi" w:hAnsiTheme="majorBidi" w:cstheme="majorBidi"/>
          <w:lang w:val="en-US"/>
        </w:rPr>
        <w:t>Soumaya</w:t>
      </w:r>
      <w:r w:rsidR="00720C48" w:rsidRPr="003F2C0C">
        <w:rPr>
          <w:rFonts w:asciiTheme="majorBidi" w:hAnsiTheme="majorBidi" w:cstheme="majorBidi"/>
          <w:lang w:val="en-US"/>
        </w:rPr>
        <w:t xml:space="preserve"> </w:t>
      </w:r>
      <w:r w:rsidRPr="003F2C0C">
        <w:rPr>
          <w:rFonts w:asciiTheme="majorBidi" w:hAnsiTheme="majorBidi" w:cstheme="majorBidi"/>
          <w:lang w:val="en-US"/>
        </w:rPr>
        <w:t>Rammeh</w:t>
      </w:r>
      <w:r w:rsidR="00720C48" w:rsidRPr="003F2C0C">
        <w:rPr>
          <w:rFonts w:asciiTheme="majorBidi" w:hAnsiTheme="majorBidi" w:cstheme="majorBidi"/>
          <w:lang w:val="en-US"/>
        </w:rPr>
        <w:t xml:space="preserve"> </w:t>
      </w:r>
      <w:r w:rsidRPr="003F2C0C">
        <w:rPr>
          <w:rFonts w:asciiTheme="majorBidi" w:hAnsiTheme="majorBidi" w:cstheme="majorBidi"/>
          <w:lang w:val="en-US"/>
        </w:rPr>
        <w:t>Rommeni</w:t>
      </w:r>
      <w:r w:rsidRPr="003F2C0C">
        <w:rPr>
          <w:rFonts w:asciiTheme="majorBidi" w:hAnsiTheme="majorBidi" w:cstheme="majorBidi"/>
          <w:vertAlign w:val="superscript"/>
          <w:lang w:val="en-US"/>
        </w:rPr>
        <w:t>3</w:t>
      </w:r>
      <w:r w:rsidRPr="003F2C0C">
        <w:rPr>
          <w:rFonts w:asciiTheme="majorBidi" w:hAnsiTheme="majorBidi" w:cstheme="majorBidi"/>
          <w:lang w:val="en-US"/>
        </w:rPr>
        <w:t xml:space="preserve">, </w:t>
      </w:r>
      <w:r w:rsidR="005966CD">
        <w:rPr>
          <w:rFonts w:asciiTheme="majorBidi" w:hAnsiTheme="majorBidi" w:cstheme="majorBidi"/>
          <w:lang w:val="en-US"/>
        </w:rPr>
        <w:t>Abdelrazzek Bouzouita</w:t>
      </w:r>
      <w:r w:rsidR="005966CD">
        <w:rPr>
          <w:rFonts w:asciiTheme="majorBidi" w:hAnsiTheme="majorBidi" w:cstheme="majorBidi"/>
          <w:vertAlign w:val="superscript"/>
          <w:lang w:val="en-US"/>
        </w:rPr>
        <w:t xml:space="preserve">2 </w:t>
      </w:r>
      <w:r w:rsidR="005966CD">
        <w:rPr>
          <w:rFonts w:asciiTheme="majorBidi" w:hAnsiTheme="majorBidi" w:cstheme="majorBidi"/>
          <w:lang w:val="en-US"/>
        </w:rPr>
        <w:t xml:space="preserve">, </w:t>
      </w:r>
      <w:r w:rsidRPr="003F2C0C">
        <w:rPr>
          <w:rFonts w:asciiTheme="majorBidi" w:hAnsiTheme="majorBidi" w:cstheme="majorBidi"/>
          <w:lang w:val="en-US"/>
        </w:rPr>
        <w:t>Mohamed Chebil</w:t>
      </w:r>
      <w:r w:rsidRPr="003F2C0C">
        <w:rPr>
          <w:rFonts w:asciiTheme="majorBidi" w:hAnsiTheme="majorBidi" w:cstheme="majorBidi"/>
          <w:vertAlign w:val="superscript"/>
          <w:lang w:val="en-US"/>
        </w:rPr>
        <w:t>2</w:t>
      </w:r>
      <w:r w:rsidRPr="003F2C0C">
        <w:rPr>
          <w:rFonts w:asciiTheme="majorBidi" w:hAnsiTheme="majorBidi" w:cstheme="majorBidi"/>
          <w:lang w:val="en-US"/>
        </w:rPr>
        <w:t>, Giulia Piaggio</w:t>
      </w:r>
      <w:r w:rsidR="00F220C8" w:rsidRPr="003F2C0C">
        <w:rPr>
          <w:rFonts w:asciiTheme="majorBidi" w:hAnsiTheme="majorBidi" w:cstheme="majorBidi"/>
          <w:vertAlign w:val="superscript"/>
          <w:lang w:val="en-US"/>
        </w:rPr>
        <w:t>4</w:t>
      </w:r>
      <w:r w:rsidRPr="003F2C0C">
        <w:rPr>
          <w:rFonts w:asciiTheme="majorBidi" w:hAnsiTheme="majorBidi" w:cstheme="majorBidi"/>
          <w:lang w:val="en-US"/>
        </w:rPr>
        <w:t>, Slah Ouerhani</w:t>
      </w:r>
      <w:r w:rsidR="00F220C8" w:rsidRPr="003F2C0C">
        <w:rPr>
          <w:rFonts w:asciiTheme="majorBidi" w:hAnsiTheme="majorBidi" w:cstheme="majorBidi"/>
          <w:vertAlign w:val="superscript"/>
          <w:lang w:val="en-US"/>
        </w:rPr>
        <w:t>1</w:t>
      </w:r>
      <w:r w:rsidRPr="003F2C0C">
        <w:rPr>
          <w:rFonts w:asciiTheme="majorBidi" w:hAnsiTheme="majorBidi" w:cstheme="majorBidi"/>
          <w:lang w:val="en-US"/>
        </w:rPr>
        <w:t>.</w:t>
      </w:r>
    </w:p>
    <w:p w14:paraId="0ECC7B88" w14:textId="77777777" w:rsidR="00882AE8" w:rsidRPr="003F2C0C" w:rsidRDefault="00882AE8" w:rsidP="00377F36">
      <w:pPr>
        <w:pStyle w:val="Paragraphedeliste"/>
        <w:numPr>
          <w:ilvl w:val="0"/>
          <w:numId w:val="1"/>
        </w:numPr>
        <w:jc w:val="center"/>
        <w:rPr>
          <w:rFonts w:asciiTheme="majorBidi" w:hAnsiTheme="majorBidi" w:cstheme="majorBidi"/>
          <w:b/>
          <w:sz w:val="20"/>
          <w:szCs w:val="20"/>
          <w:lang w:val="en-US"/>
        </w:rPr>
      </w:pPr>
      <w:r w:rsidRPr="003F2C0C">
        <w:rPr>
          <w:rFonts w:asciiTheme="majorBidi" w:hAnsiTheme="majorBidi" w:cstheme="majorBidi"/>
          <w:b/>
          <w:sz w:val="20"/>
          <w:szCs w:val="20"/>
          <w:lang w:val="en-US"/>
        </w:rPr>
        <w:t>Laboratory of proteins engineering and bioactive molecules (LIP-MB), INSAT, Tunis, Tunisia.</w:t>
      </w:r>
    </w:p>
    <w:p w14:paraId="55ABD3D7" w14:textId="77777777" w:rsidR="00882AE8" w:rsidRPr="003F2C0C" w:rsidRDefault="00882AE8" w:rsidP="00377F36">
      <w:pPr>
        <w:pStyle w:val="Paragraphedeliste"/>
        <w:numPr>
          <w:ilvl w:val="0"/>
          <w:numId w:val="1"/>
        </w:numPr>
        <w:jc w:val="center"/>
        <w:rPr>
          <w:rFonts w:asciiTheme="majorBidi" w:hAnsiTheme="majorBidi" w:cstheme="majorBidi"/>
          <w:b/>
          <w:sz w:val="20"/>
          <w:szCs w:val="20"/>
          <w:lang w:val="en-US"/>
        </w:rPr>
      </w:pPr>
      <w:r w:rsidRPr="003F2C0C">
        <w:rPr>
          <w:rFonts w:asciiTheme="majorBidi" w:hAnsiTheme="majorBidi" w:cstheme="majorBidi"/>
          <w:b/>
          <w:sz w:val="20"/>
          <w:szCs w:val="20"/>
          <w:lang w:val="en-US"/>
        </w:rPr>
        <w:t>Urology department, Charles Nicolle hospital, Tunis, Tunisia.</w:t>
      </w:r>
    </w:p>
    <w:p w14:paraId="3BEACB3A" w14:textId="77777777" w:rsidR="00882AE8" w:rsidRPr="003F2C0C" w:rsidRDefault="00882AE8" w:rsidP="00377F36">
      <w:pPr>
        <w:pStyle w:val="Paragraphedeliste"/>
        <w:numPr>
          <w:ilvl w:val="0"/>
          <w:numId w:val="1"/>
        </w:numPr>
        <w:jc w:val="center"/>
        <w:rPr>
          <w:rFonts w:asciiTheme="majorBidi" w:hAnsiTheme="majorBidi" w:cstheme="majorBidi"/>
          <w:b/>
          <w:sz w:val="20"/>
          <w:szCs w:val="20"/>
          <w:lang w:val="en-US"/>
        </w:rPr>
      </w:pPr>
      <w:r w:rsidRPr="003F2C0C">
        <w:rPr>
          <w:rFonts w:asciiTheme="majorBidi" w:hAnsiTheme="majorBidi" w:cstheme="majorBidi"/>
          <w:b/>
          <w:sz w:val="20"/>
          <w:szCs w:val="20"/>
          <w:lang w:val="en-US"/>
        </w:rPr>
        <w:t>Pathology department, Charles Nicolle hospital, Tunis, Tunisia.</w:t>
      </w:r>
    </w:p>
    <w:p w14:paraId="39834E08" w14:textId="77777777" w:rsidR="00882AE8" w:rsidRPr="003F2C0C" w:rsidRDefault="00882AE8" w:rsidP="00377F36">
      <w:pPr>
        <w:pStyle w:val="Paragraphedeliste"/>
        <w:numPr>
          <w:ilvl w:val="0"/>
          <w:numId w:val="1"/>
        </w:numPr>
        <w:jc w:val="center"/>
        <w:rPr>
          <w:rFonts w:asciiTheme="majorBidi" w:hAnsiTheme="majorBidi" w:cstheme="majorBidi"/>
          <w:b/>
          <w:sz w:val="20"/>
          <w:szCs w:val="20"/>
          <w:lang w:val="en-US"/>
        </w:rPr>
      </w:pPr>
      <w:r w:rsidRPr="003F2C0C">
        <w:rPr>
          <w:rFonts w:asciiTheme="majorBidi" w:hAnsiTheme="majorBidi" w:cstheme="majorBidi"/>
          <w:b/>
          <w:sz w:val="20"/>
          <w:szCs w:val="20"/>
          <w:lang w:val="en-US"/>
        </w:rPr>
        <w:t>Department of Research, Advanced Diagnostics and Technological Innovation, SAFU Unit- Translational Research Area, Regina Elena National Cancer Inst., Rome, Italy.</w:t>
      </w:r>
    </w:p>
    <w:p w14:paraId="7D555A33" w14:textId="77777777" w:rsidR="00831058" w:rsidRPr="003F2C0C" w:rsidRDefault="00831058" w:rsidP="00377F36">
      <w:pPr>
        <w:pStyle w:val="Paragraphedeliste"/>
        <w:numPr>
          <w:ilvl w:val="0"/>
          <w:numId w:val="1"/>
        </w:numPr>
        <w:jc w:val="center"/>
        <w:rPr>
          <w:rFonts w:asciiTheme="majorBidi" w:hAnsiTheme="majorBidi" w:cstheme="majorBidi"/>
          <w:b/>
          <w:sz w:val="20"/>
          <w:szCs w:val="20"/>
          <w:lang w:val="en-US"/>
        </w:rPr>
      </w:pPr>
      <w:r w:rsidRPr="003F2C0C">
        <w:rPr>
          <w:rFonts w:asciiTheme="majorBidi" w:hAnsiTheme="majorBidi" w:cstheme="majorBidi"/>
          <w:b/>
          <w:sz w:val="20"/>
          <w:szCs w:val="20"/>
          <w:lang w:val="en-US"/>
        </w:rPr>
        <w:t>Department of Experimental Clinical Oncology unit, IRCCS, Regina Elena National Cancer Inst., Rome, Italy.</w:t>
      </w:r>
    </w:p>
    <w:p w14:paraId="026F8B2E" w14:textId="77777777" w:rsidR="003D3153" w:rsidRDefault="003D3153" w:rsidP="003D3153">
      <w:pPr>
        <w:spacing w:line="240" w:lineRule="auto"/>
        <w:jc w:val="both"/>
        <w:rPr>
          <w:rFonts w:ascii="Times New Roman" w:hAnsi="Times New Roman" w:cs="Times New Roman"/>
          <w:sz w:val="24"/>
          <w:szCs w:val="24"/>
          <w:lang w:val="en-US"/>
        </w:rPr>
      </w:pPr>
    </w:p>
    <w:p w14:paraId="28B94308" w14:textId="34B6CE14" w:rsidR="004A6F27" w:rsidRPr="0008119F" w:rsidRDefault="004863AB" w:rsidP="0008119F">
      <w:pPr>
        <w:jc w:val="both"/>
        <w:rPr>
          <w:rFonts w:ascii="Times New Roman" w:hAnsi="Times New Roman" w:cs="Times New Roman"/>
          <w:sz w:val="24"/>
          <w:szCs w:val="24"/>
          <w:lang w:val="en-US"/>
        </w:rPr>
      </w:pPr>
      <w:r w:rsidRPr="003F2C0C">
        <w:rPr>
          <w:rFonts w:ascii="Times New Roman" w:hAnsi="Times New Roman" w:cs="Times New Roman"/>
          <w:sz w:val="24"/>
          <w:szCs w:val="24"/>
          <w:lang w:val="en-US"/>
        </w:rPr>
        <w:t xml:space="preserve"> </w:t>
      </w:r>
      <w:r w:rsidR="002F5E0D" w:rsidRPr="003F2C0C">
        <w:rPr>
          <w:rFonts w:ascii="Times New Roman" w:hAnsi="Times New Roman" w:cs="Times New Roman"/>
          <w:sz w:val="24"/>
          <w:szCs w:val="24"/>
          <w:lang w:val="en-US"/>
        </w:rPr>
        <w:t>Urinary bladder cancer</w:t>
      </w:r>
      <w:r w:rsidR="00E65A9F" w:rsidRPr="003F2C0C">
        <w:rPr>
          <w:rFonts w:ascii="Times New Roman" w:hAnsi="Times New Roman" w:cs="Times New Roman"/>
          <w:sz w:val="24"/>
          <w:szCs w:val="24"/>
          <w:lang w:val="en-US"/>
        </w:rPr>
        <w:t xml:space="preserve"> (BC</w:t>
      </w:r>
      <w:r w:rsidR="00DA66E6">
        <w:rPr>
          <w:rFonts w:ascii="Times New Roman" w:hAnsi="Times New Roman" w:cs="Times New Roman"/>
          <w:sz w:val="24"/>
          <w:szCs w:val="24"/>
          <w:lang w:val="en-US"/>
        </w:rPr>
        <w:t>a</w:t>
      </w:r>
      <w:r w:rsidR="00E65A9F" w:rsidRPr="003F2C0C">
        <w:rPr>
          <w:rFonts w:ascii="Times New Roman" w:hAnsi="Times New Roman" w:cs="Times New Roman"/>
          <w:sz w:val="24"/>
          <w:szCs w:val="24"/>
          <w:lang w:val="en-US"/>
        </w:rPr>
        <w:t>)</w:t>
      </w:r>
      <w:r w:rsidR="00377F36" w:rsidRPr="003F2C0C">
        <w:rPr>
          <w:rFonts w:ascii="Times New Roman" w:hAnsi="Times New Roman" w:cs="Times New Roman"/>
          <w:sz w:val="24"/>
          <w:szCs w:val="24"/>
          <w:lang w:val="en-US"/>
        </w:rPr>
        <w:t xml:space="preserve"> is</w:t>
      </w:r>
      <w:r w:rsidR="002F5E0D" w:rsidRPr="003F2C0C">
        <w:rPr>
          <w:rFonts w:ascii="Times New Roman" w:hAnsi="Times New Roman" w:cs="Times New Roman"/>
          <w:sz w:val="24"/>
          <w:szCs w:val="24"/>
          <w:lang w:val="en-US"/>
        </w:rPr>
        <w:t xml:space="preserve"> the </w:t>
      </w:r>
      <w:r w:rsidR="0008119F">
        <w:rPr>
          <w:rFonts w:ascii="Times New Roman" w:hAnsi="Times New Roman" w:cs="Times New Roman"/>
          <w:sz w:val="24"/>
          <w:szCs w:val="24"/>
          <w:lang w:val="en-US"/>
        </w:rPr>
        <w:t>second</w:t>
      </w:r>
      <w:r w:rsidR="002F5E0D" w:rsidRPr="003F2C0C">
        <w:rPr>
          <w:rFonts w:ascii="Times New Roman" w:hAnsi="Times New Roman" w:cs="Times New Roman"/>
          <w:sz w:val="24"/>
          <w:szCs w:val="24"/>
          <w:lang w:val="en-US"/>
        </w:rPr>
        <w:t xml:space="preserve"> most common malign</w:t>
      </w:r>
      <w:r w:rsidR="0008119F">
        <w:rPr>
          <w:rFonts w:ascii="Times New Roman" w:hAnsi="Times New Roman" w:cs="Times New Roman"/>
          <w:sz w:val="24"/>
          <w:szCs w:val="24"/>
          <w:lang w:val="en-US"/>
        </w:rPr>
        <w:t>ancy</w:t>
      </w:r>
      <w:r w:rsidR="002F5E0D" w:rsidRPr="003F2C0C">
        <w:rPr>
          <w:rFonts w:ascii="Times New Roman" w:hAnsi="Times New Roman" w:cs="Times New Roman"/>
          <w:sz w:val="24"/>
          <w:szCs w:val="24"/>
          <w:lang w:val="en-US"/>
        </w:rPr>
        <w:t xml:space="preserve"> in Tunisia</w:t>
      </w:r>
      <w:r w:rsidR="003A7754" w:rsidRPr="003F2C0C">
        <w:rPr>
          <w:rFonts w:ascii="Times New Roman" w:hAnsi="Times New Roman" w:cs="Times New Roman"/>
          <w:sz w:val="24"/>
          <w:szCs w:val="24"/>
          <w:lang w:val="en-US"/>
        </w:rPr>
        <w:t>n</w:t>
      </w:r>
      <w:r w:rsidR="00720C48" w:rsidRPr="003F2C0C">
        <w:rPr>
          <w:rFonts w:ascii="Times New Roman" w:hAnsi="Times New Roman" w:cs="Times New Roman"/>
          <w:sz w:val="24"/>
          <w:szCs w:val="24"/>
          <w:lang w:val="en-US"/>
        </w:rPr>
        <w:t xml:space="preserve"> </w:t>
      </w:r>
      <w:r w:rsidR="00886CE1" w:rsidRPr="003F2C0C">
        <w:rPr>
          <w:rFonts w:ascii="Times New Roman" w:hAnsi="Times New Roman" w:cs="Times New Roman"/>
          <w:sz w:val="24"/>
          <w:szCs w:val="24"/>
          <w:lang w:val="en-US"/>
        </w:rPr>
        <w:t>male patients</w:t>
      </w:r>
      <w:r w:rsidR="003D3153">
        <w:rPr>
          <w:rFonts w:ascii="Times New Roman" w:hAnsi="Times New Roman" w:cs="Times New Roman"/>
          <w:sz w:val="24"/>
          <w:szCs w:val="24"/>
          <w:lang w:val="en-US"/>
        </w:rPr>
        <w:t>.</w:t>
      </w:r>
      <w:r w:rsidR="00DA66E6">
        <w:rPr>
          <w:rFonts w:ascii="Times New Roman" w:hAnsi="Times New Roman" w:cs="Times New Roman"/>
          <w:sz w:val="24"/>
          <w:szCs w:val="24"/>
          <w:lang w:val="en-US"/>
        </w:rPr>
        <w:t xml:space="preserve"> Hsa-</w:t>
      </w:r>
      <w:r w:rsidR="00886CE1" w:rsidRPr="003F2C0C">
        <w:rPr>
          <w:rFonts w:ascii="Times New Roman" w:hAnsi="Times New Roman" w:cs="Times New Roman"/>
          <w:sz w:val="24"/>
          <w:szCs w:val="24"/>
          <w:lang w:val="en-US"/>
        </w:rPr>
        <w:t>miR-9</w:t>
      </w:r>
      <w:r w:rsidR="00377F36" w:rsidRPr="003F2C0C">
        <w:rPr>
          <w:rFonts w:ascii="Times New Roman" w:hAnsi="Times New Roman" w:cs="Times New Roman"/>
          <w:sz w:val="24"/>
          <w:szCs w:val="24"/>
          <w:lang w:val="en-US"/>
        </w:rPr>
        <w:t xml:space="preserve"> </w:t>
      </w:r>
      <w:r w:rsidR="00DA66E6">
        <w:rPr>
          <w:rFonts w:ascii="Times New Roman" w:hAnsi="Times New Roman" w:cs="Times New Roman"/>
          <w:sz w:val="24"/>
          <w:szCs w:val="24"/>
          <w:lang w:val="en-US"/>
        </w:rPr>
        <w:t>and hsa-miR-143 have</w:t>
      </w:r>
      <w:r w:rsidR="00886CE1" w:rsidRPr="003F2C0C">
        <w:rPr>
          <w:rFonts w:ascii="Times New Roman" w:hAnsi="Times New Roman" w:cs="Times New Roman"/>
          <w:sz w:val="24"/>
          <w:szCs w:val="24"/>
          <w:lang w:val="en-US"/>
        </w:rPr>
        <w:t xml:space="preserve"> been</w:t>
      </w:r>
      <w:r w:rsidR="00DA66E6">
        <w:rPr>
          <w:rFonts w:ascii="Times New Roman" w:hAnsi="Times New Roman" w:cs="Times New Roman"/>
          <w:sz w:val="24"/>
          <w:szCs w:val="24"/>
          <w:lang w:val="en-US"/>
        </w:rPr>
        <w:t xml:space="preserve"> reported to be deregulated</w:t>
      </w:r>
      <w:r w:rsidR="00C51A3B">
        <w:rPr>
          <w:rFonts w:ascii="Times New Roman" w:hAnsi="Times New Roman" w:cs="Times New Roman"/>
          <w:sz w:val="24"/>
          <w:szCs w:val="24"/>
          <w:lang w:val="en-US"/>
        </w:rPr>
        <w:t xml:space="preserve"> in many types of</w:t>
      </w:r>
      <w:r w:rsidR="00886CE1" w:rsidRPr="003F2C0C">
        <w:rPr>
          <w:rFonts w:ascii="Times New Roman" w:hAnsi="Times New Roman" w:cs="Times New Roman"/>
          <w:sz w:val="24"/>
          <w:szCs w:val="24"/>
          <w:lang w:val="en-US"/>
        </w:rPr>
        <w:t xml:space="preserve"> tumors.</w:t>
      </w:r>
      <w:r w:rsidR="00DA66E6" w:rsidRPr="00700271">
        <w:rPr>
          <w:rFonts w:ascii="Times New Roman" w:hAnsi="Times New Roman" w:cs="Times New Roman"/>
          <w:sz w:val="24"/>
          <w:szCs w:val="24"/>
          <w:lang w:val="en-US"/>
        </w:rPr>
        <w:t>Recent evidence</w:t>
      </w:r>
      <w:r w:rsidR="00CD7DCA">
        <w:rPr>
          <w:rFonts w:ascii="Times New Roman" w:hAnsi="Times New Roman" w:cs="Times New Roman"/>
          <w:sz w:val="24"/>
          <w:szCs w:val="24"/>
          <w:lang w:val="en-US"/>
        </w:rPr>
        <w:t>s</w:t>
      </w:r>
      <w:r w:rsidR="00DA66E6" w:rsidRPr="00700271">
        <w:rPr>
          <w:rFonts w:ascii="Times New Roman" w:hAnsi="Times New Roman" w:cs="Times New Roman"/>
          <w:sz w:val="24"/>
          <w:szCs w:val="24"/>
          <w:lang w:val="en-US"/>
        </w:rPr>
        <w:t xml:space="preserve"> indicate</w:t>
      </w:r>
      <w:r w:rsidR="00DA5487">
        <w:rPr>
          <w:rFonts w:ascii="Times New Roman" w:hAnsi="Times New Roman" w:cs="Times New Roman"/>
          <w:sz w:val="24"/>
          <w:szCs w:val="24"/>
          <w:lang w:val="en-US"/>
        </w:rPr>
        <w:t xml:space="preserve"> a regulatory role of these miRNA’s </w:t>
      </w:r>
      <w:r w:rsidR="00DA66E6" w:rsidRPr="00700271">
        <w:rPr>
          <w:rFonts w:ascii="Times New Roman" w:hAnsi="Times New Roman" w:cs="Times New Roman"/>
          <w:sz w:val="24"/>
          <w:szCs w:val="24"/>
          <w:lang w:val="en-US"/>
        </w:rPr>
        <w:t xml:space="preserve">in BCa </w:t>
      </w:r>
      <w:r w:rsidR="003D3153">
        <w:rPr>
          <w:rFonts w:ascii="Times New Roman" w:hAnsi="Times New Roman" w:cs="Times New Roman"/>
          <w:sz w:val="24"/>
          <w:szCs w:val="24"/>
          <w:lang w:val="en-US"/>
        </w:rPr>
        <w:t xml:space="preserve">genesis and </w:t>
      </w:r>
      <w:r w:rsidR="004C05B4">
        <w:rPr>
          <w:rFonts w:ascii="Times New Roman" w:hAnsi="Times New Roman" w:cs="Times New Roman"/>
          <w:sz w:val="24"/>
          <w:szCs w:val="24"/>
          <w:lang w:val="en-US"/>
        </w:rPr>
        <w:t>progression</w:t>
      </w:r>
      <w:r w:rsidR="00C51A3B">
        <w:rPr>
          <w:rFonts w:ascii="Times New Roman" w:hAnsi="Times New Roman" w:cs="Times New Roman"/>
          <w:sz w:val="24"/>
          <w:szCs w:val="24"/>
          <w:lang w:val="en-US"/>
        </w:rPr>
        <w:t>.T</w:t>
      </w:r>
      <w:r w:rsidR="00DA5487">
        <w:rPr>
          <w:rFonts w:ascii="Times New Roman" w:hAnsi="Times New Roman" w:cs="Times New Roman"/>
          <w:sz w:val="24"/>
          <w:szCs w:val="24"/>
          <w:lang w:val="en-US"/>
        </w:rPr>
        <w:t xml:space="preserve">hey </w:t>
      </w:r>
      <w:r w:rsidR="00C51A3B">
        <w:rPr>
          <w:rFonts w:ascii="Times New Roman" w:hAnsi="Times New Roman" w:cs="Times New Roman"/>
          <w:sz w:val="24"/>
          <w:szCs w:val="24"/>
          <w:lang w:val="en-US"/>
        </w:rPr>
        <w:t>interact</w:t>
      </w:r>
      <w:r w:rsidR="00DA66E6" w:rsidRPr="00700271">
        <w:rPr>
          <w:rFonts w:ascii="Times New Roman" w:hAnsi="Times New Roman" w:cs="Times New Roman"/>
          <w:sz w:val="24"/>
          <w:szCs w:val="24"/>
          <w:lang w:val="en-US"/>
        </w:rPr>
        <w:t xml:space="preserve"> with many</w:t>
      </w:r>
      <w:r w:rsidR="00DA5487">
        <w:rPr>
          <w:rFonts w:ascii="Times New Roman" w:hAnsi="Times New Roman" w:cs="Times New Roman"/>
          <w:sz w:val="24"/>
          <w:szCs w:val="24"/>
          <w:lang w:val="en-US"/>
        </w:rPr>
        <w:t xml:space="preserve"> targets such as </w:t>
      </w:r>
      <w:r w:rsidR="00DA66E6" w:rsidRPr="005174BD">
        <w:rPr>
          <w:rFonts w:ascii="Times New Roman" w:hAnsi="Times New Roman" w:cs="Times New Roman"/>
          <w:sz w:val="24"/>
          <w:szCs w:val="24"/>
          <w:lang w:val="en-US"/>
        </w:rPr>
        <w:t>LMNA</w:t>
      </w:r>
      <w:r w:rsidR="00886CE1" w:rsidRPr="003F2C0C">
        <w:rPr>
          <w:rFonts w:ascii="Times New Roman" w:hAnsi="Times New Roman" w:cs="Times New Roman"/>
          <w:sz w:val="24"/>
          <w:szCs w:val="24"/>
          <w:lang w:val="en-US"/>
        </w:rPr>
        <w:t xml:space="preserve"> </w:t>
      </w:r>
      <w:r w:rsidR="00DA5487">
        <w:rPr>
          <w:rFonts w:ascii="Times New Roman" w:hAnsi="Times New Roman" w:cs="Times New Roman"/>
          <w:sz w:val="24"/>
          <w:szCs w:val="24"/>
          <w:lang w:val="en-US"/>
        </w:rPr>
        <w:t xml:space="preserve">or </w:t>
      </w:r>
      <w:r w:rsidR="00DA5487" w:rsidRPr="005174BD">
        <w:rPr>
          <w:rFonts w:ascii="Times New Roman" w:hAnsi="Times New Roman" w:cs="Times New Roman"/>
          <w:sz w:val="24"/>
          <w:szCs w:val="24"/>
          <w:lang w:val="en-US"/>
        </w:rPr>
        <w:t>K-</w:t>
      </w:r>
      <w:r w:rsidR="00DA5487" w:rsidRPr="004C05B4">
        <w:rPr>
          <w:rFonts w:ascii="Times New Roman" w:hAnsi="Times New Roman" w:cs="Times New Roman"/>
          <w:sz w:val="24"/>
          <w:szCs w:val="24"/>
          <w:lang w:val="en-US"/>
        </w:rPr>
        <w:t>RAS</w:t>
      </w:r>
      <w:r w:rsidR="004C05B4" w:rsidRPr="004C05B4">
        <w:rPr>
          <w:rFonts w:ascii="Times New Roman" w:hAnsi="Times New Roman" w:cs="Times New Roman"/>
          <w:sz w:val="24"/>
          <w:szCs w:val="24"/>
          <w:lang w:val="en-US"/>
        </w:rPr>
        <w:t xml:space="preserve"> that are implicated</w:t>
      </w:r>
      <w:r w:rsidR="004C05B4">
        <w:rPr>
          <w:rFonts w:ascii="Times New Roman" w:hAnsi="Times New Roman" w:cs="Times New Roman"/>
          <w:sz w:val="24"/>
          <w:szCs w:val="24"/>
          <w:lang w:val="en-US"/>
        </w:rPr>
        <w:t xml:space="preserve"> in </w:t>
      </w:r>
      <w:r w:rsidR="004C05B4" w:rsidRPr="004C05B4">
        <w:rPr>
          <w:rFonts w:ascii="Times New Roman" w:hAnsi="Times New Roman" w:cs="Times New Roman"/>
          <w:sz w:val="24"/>
          <w:szCs w:val="24"/>
          <w:lang w:val="en-US"/>
        </w:rPr>
        <w:t xml:space="preserve">intracellular signaling pathways </w:t>
      </w:r>
      <w:r w:rsidR="004A6F27">
        <w:rPr>
          <w:rFonts w:ascii="Times New Roman" w:hAnsi="Times New Roman" w:cs="Times New Roman"/>
          <w:sz w:val="24"/>
          <w:szCs w:val="24"/>
          <w:lang w:val="en-US"/>
        </w:rPr>
        <w:t xml:space="preserve">known to be deregulated in BCa like </w:t>
      </w:r>
      <w:r w:rsidR="004A6F27" w:rsidRPr="004A6F27">
        <w:rPr>
          <w:rFonts w:ascii="Times New Roman" w:hAnsi="Times New Roman" w:cs="Times New Roman"/>
          <w:sz w:val="24"/>
          <w:szCs w:val="24"/>
          <w:lang w:val="en-US"/>
        </w:rPr>
        <w:t>PI3K</w:t>
      </w:r>
      <w:r w:rsidR="004A6F27" w:rsidRPr="005174BD">
        <w:rPr>
          <w:rFonts w:ascii="Times New Roman" w:hAnsi="Times New Roman" w:cs="Times New Roman"/>
          <w:sz w:val="24"/>
          <w:szCs w:val="24"/>
          <w:lang w:val="en-US"/>
        </w:rPr>
        <w:t>,</w:t>
      </w:r>
      <w:r w:rsidR="0008119F">
        <w:rPr>
          <w:rFonts w:ascii="Times New Roman" w:hAnsi="Times New Roman" w:cs="Times New Roman"/>
          <w:sz w:val="24"/>
          <w:szCs w:val="24"/>
          <w:lang w:val="en-US"/>
        </w:rPr>
        <w:t>mTOR</w:t>
      </w:r>
      <w:r w:rsidR="004A6F27">
        <w:rPr>
          <w:rFonts w:ascii="Times New Roman" w:hAnsi="Times New Roman" w:cs="Times New Roman"/>
          <w:sz w:val="24"/>
          <w:szCs w:val="24"/>
          <w:lang w:val="en-US"/>
        </w:rPr>
        <w:t xml:space="preserve"> or</w:t>
      </w:r>
      <w:r w:rsidR="004A6F27" w:rsidRPr="00BA6C39">
        <w:rPr>
          <w:rFonts w:ascii="Times New Roman" w:hAnsi="Times New Roman" w:cs="Times New Roman"/>
          <w:sz w:val="24"/>
          <w:szCs w:val="24"/>
          <w:lang w:val="en-US"/>
        </w:rPr>
        <w:t xml:space="preserve"> </w:t>
      </w:r>
      <w:r w:rsidR="004A6F27" w:rsidRPr="004A6F27">
        <w:rPr>
          <w:rFonts w:ascii="Times New Roman" w:hAnsi="Times New Roman" w:cs="Times New Roman"/>
          <w:sz w:val="24"/>
          <w:szCs w:val="24"/>
          <w:lang w:val="en-US"/>
        </w:rPr>
        <w:t>MAPK</w:t>
      </w:r>
      <w:r w:rsidR="004A6F27">
        <w:rPr>
          <w:rFonts w:ascii="Times New Roman" w:hAnsi="Times New Roman" w:cs="Times New Roman"/>
          <w:sz w:val="24"/>
          <w:szCs w:val="24"/>
          <w:lang w:val="en-US"/>
        </w:rPr>
        <w:t>.</w:t>
      </w:r>
      <w:r w:rsidR="00CD7DCA" w:rsidRPr="00700271">
        <w:rPr>
          <w:rFonts w:ascii="Times New Roman" w:hAnsi="Times New Roman" w:cs="Times New Roman"/>
          <w:sz w:val="24"/>
          <w:szCs w:val="24"/>
          <w:lang w:val="en-US"/>
        </w:rPr>
        <w:t>The aim of the present study was to investigate the prognosis and the biological impact of miR-9</w:t>
      </w:r>
      <w:r w:rsidR="00CD7DCA">
        <w:rPr>
          <w:rFonts w:ascii="Times New Roman" w:hAnsi="Times New Roman" w:cs="Times New Roman"/>
          <w:sz w:val="24"/>
          <w:szCs w:val="24"/>
          <w:lang w:val="en-US"/>
        </w:rPr>
        <w:t>,miR-143</w:t>
      </w:r>
      <w:r w:rsidR="00CD7DCA" w:rsidRPr="00700271">
        <w:rPr>
          <w:rFonts w:ascii="Times New Roman" w:hAnsi="Times New Roman" w:cs="Times New Roman"/>
          <w:sz w:val="24"/>
          <w:szCs w:val="24"/>
          <w:lang w:val="en-US"/>
        </w:rPr>
        <w:t xml:space="preserve"> and </w:t>
      </w:r>
      <w:r w:rsidR="00CD7DCA" w:rsidRPr="00700271">
        <w:rPr>
          <w:rFonts w:ascii="Times New Roman" w:hAnsi="Times New Roman" w:cs="Times New Roman"/>
          <w:i/>
          <w:iCs/>
          <w:sz w:val="24"/>
          <w:szCs w:val="24"/>
          <w:lang w:val="en-US"/>
        </w:rPr>
        <w:t xml:space="preserve">LMNA </w:t>
      </w:r>
      <w:r w:rsidR="00CD7DCA" w:rsidRPr="00700271">
        <w:rPr>
          <w:rFonts w:ascii="Times New Roman" w:hAnsi="Times New Roman" w:cs="Times New Roman"/>
          <w:sz w:val="24"/>
          <w:szCs w:val="24"/>
          <w:lang w:val="en-US"/>
        </w:rPr>
        <w:t>deregulation in Tunisian BCa patients</w:t>
      </w:r>
      <w:r w:rsidR="00E9136A" w:rsidRPr="003F2C0C">
        <w:rPr>
          <w:rFonts w:ascii="Times New Roman" w:hAnsi="Times New Roman" w:cs="Times New Roman"/>
          <w:sz w:val="24"/>
          <w:szCs w:val="24"/>
          <w:lang w:val="en-US"/>
        </w:rPr>
        <w:t>.</w:t>
      </w:r>
      <w:r w:rsidR="00443A56" w:rsidRPr="003F2C0C">
        <w:rPr>
          <w:rFonts w:ascii="Times New Roman" w:hAnsi="Times New Roman" w:cs="Times New Roman"/>
          <w:sz w:val="24"/>
          <w:szCs w:val="24"/>
          <w:lang w:val="en-US"/>
        </w:rPr>
        <w:t xml:space="preserve"> </w:t>
      </w:r>
      <w:r w:rsidRPr="003F2C0C">
        <w:rPr>
          <w:rFonts w:ascii="Times New Roman" w:hAnsi="Times New Roman" w:cs="Times New Roman"/>
          <w:sz w:val="24"/>
          <w:szCs w:val="24"/>
          <w:lang w:val="en-US"/>
        </w:rPr>
        <w:t>90</w:t>
      </w:r>
      <w:r w:rsidR="00E0152F" w:rsidRPr="003F2C0C">
        <w:rPr>
          <w:rFonts w:ascii="Times New Roman" w:hAnsi="Times New Roman" w:cs="Times New Roman"/>
          <w:sz w:val="24"/>
          <w:szCs w:val="24"/>
          <w:lang w:val="en-US"/>
        </w:rPr>
        <w:t xml:space="preserve"> cases were included</w:t>
      </w:r>
      <w:r w:rsidR="0008119F">
        <w:rPr>
          <w:rFonts w:ascii="Times New Roman" w:hAnsi="Times New Roman" w:cs="Times New Roman"/>
          <w:sz w:val="24"/>
          <w:szCs w:val="24"/>
          <w:lang w:val="en-US"/>
        </w:rPr>
        <w:t xml:space="preserve"> and </w:t>
      </w:r>
      <w:r w:rsidR="002E6A19">
        <w:rPr>
          <w:rFonts w:ascii="Times New Roman" w:hAnsi="Times New Roman" w:cs="Times New Roman"/>
          <w:sz w:val="24"/>
          <w:szCs w:val="24"/>
          <w:lang w:val="en-US"/>
        </w:rPr>
        <w:t xml:space="preserve">were divided in </w:t>
      </w:r>
      <w:r w:rsidR="00C75762">
        <w:rPr>
          <w:rFonts w:ascii="Times New Roman" w:hAnsi="Times New Roman" w:cs="Times New Roman"/>
          <w:sz w:val="24"/>
          <w:szCs w:val="24"/>
          <w:lang w:val="en-US"/>
        </w:rPr>
        <w:t>l</w:t>
      </w:r>
      <w:r w:rsidR="009E1C60" w:rsidRPr="003F2C0C">
        <w:rPr>
          <w:rFonts w:ascii="Times New Roman" w:hAnsi="Times New Roman" w:cs="Times New Roman"/>
          <w:sz w:val="24"/>
          <w:szCs w:val="24"/>
          <w:lang w:val="en-US"/>
        </w:rPr>
        <w:t xml:space="preserve">ow </w:t>
      </w:r>
      <w:r w:rsidR="00C75762">
        <w:rPr>
          <w:rFonts w:ascii="Times New Roman" w:hAnsi="Times New Roman" w:cs="Times New Roman"/>
          <w:sz w:val="24"/>
          <w:szCs w:val="24"/>
          <w:lang w:val="en-US"/>
        </w:rPr>
        <w:t>and h</w:t>
      </w:r>
      <w:r w:rsidR="00247489" w:rsidRPr="003F2C0C">
        <w:rPr>
          <w:rFonts w:ascii="Times New Roman" w:hAnsi="Times New Roman" w:cs="Times New Roman"/>
          <w:sz w:val="24"/>
          <w:szCs w:val="24"/>
          <w:lang w:val="en-US"/>
        </w:rPr>
        <w:t xml:space="preserve">igh </w:t>
      </w:r>
      <w:r w:rsidR="009E1C60" w:rsidRPr="003F2C0C">
        <w:rPr>
          <w:rFonts w:ascii="Times New Roman" w:hAnsi="Times New Roman" w:cs="Times New Roman"/>
          <w:sz w:val="24"/>
          <w:szCs w:val="24"/>
          <w:lang w:val="en-US"/>
        </w:rPr>
        <w:t>gr</w:t>
      </w:r>
      <w:r w:rsidR="002E6A19">
        <w:rPr>
          <w:rFonts w:ascii="Times New Roman" w:hAnsi="Times New Roman" w:cs="Times New Roman"/>
          <w:sz w:val="24"/>
          <w:szCs w:val="24"/>
          <w:lang w:val="en-US"/>
        </w:rPr>
        <w:t>ade non muscle</w:t>
      </w:r>
      <w:r w:rsidR="002E6A19">
        <w:rPr>
          <w:rFonts w:ascii="Times New Roman" w:hAnsi="Times New Roman" w:cs="Times New Roman"/>
          <w:sz w:val="24"/>
          <w:szCs w:val="24"/>
          <w:lang w:val="en-US"/>
        </w:rPr>
        <w:noBreakHyphen/>
        <w:t xml:space="preserve">invasive BCa </w:t>
      </w:r>
      <w:r w:rsidR="009E1C60" w:rsidRPr="003F2C0C">
        <w:rPr>
          <w:rFonts w:ascii="Times New Roman" w:hAnsi="Times New Roman" w:cs="Times New Roman"/>
          <w:sz w:val="24"/>
          <w:szCs w:val="24"/>
          <w:lang w:val="en-US"/>
        </w:rPr>
        <w:t>(</w:t>
      </w:r>
      <w:r w:rsidR="00C51A3B">
        <w:rPr>
          <w:rFonts w:ascii="Times New Roman" w:hAnsi="Times New Roman" w:cs="Times New Roman"/>
          <w:sz w:val="24"/>
          <w:szCs w:val="24"/>
          <w:lang w:val="en-US"/>
        </w:rPr>
        <w:t>LG/</w:t>
      </w:r>
      <w:r w:rsidR="00247489" w:rsidRPr="003F2C0C">
        <w:rPr>
          <w:rFonts w:ascii="Times New Roman" w:hAnsi="Times New Roman" w:cs="Times New Roman"/>
          <w:sz w:val="24"/>
          <w:szCs w:val="24"/>
          <w:lang w:val="en-US"/>
        </w:rPr>
        <w:t xml:space="preserve">HG </w:t>
      </w:r>
      <w:r w:rsidR="00E0152F" w:rsidRPr="003F2C0C">
        <w:rPr>
          <w:rFonts w:ascii="Times New Roman" w:hAnsi="Times New Roman" w:cs="Times New Roman"/>
          <w:sz w:val="24"/>
          <w:szCs w:val="24"/>
          <w:lang w:val="en-US"/>
        </w:rPr>
        <w:t>NMIBC</w:t>
      </w:r>
      <w:r w:rsidR="009E1C60" w:rsidRPr="003F2C0C">
        <w:rPr>
          <w:rFonts w:ascii="Times New Roman" w:hAnsi="Times New Roman" w:cs="Times New Roman"/>
          <w:sz w:val="24"/>
          <w:szCs w:val="24"/>
          <w:lang w:val="en-US"/>
        </w:rPr>
        <w:t>)</w:t>
      </w:r>
      <w:r w:rsidR="00247489" w:rsidRPr="003F2C0C">
        <w:rPr>
          <w:rFonts w:ascii="Times New Roman" w:hAnsi="Times New Roman" w:cs="Times New Roman"/>
          <w:sz w:val="24"/>
          <w:szCs w:val="24"/>
          <w:lang w:val="en-US"/>
        </w:rPr>
        <w:t xml:space="preserve"> and </w:t>
      </w:r>
      <w:r w:rsidR="002E6A19">
        <w:rPr>
          <w:rFonts w:ascii="Times New Roman" w:hAnsi="Times New Roman" w:cs="Times New Roman"/>
          <w:sz w:val="24"/>
          <w:szCs w:val="24"/>
          <w:lang w:val="en-US"/>
        </w:rPr>
        <w:t>muscle</w:t>
      </w:r>
      <w:r w:rsidR="002E6A19">
        <w:rPr>
          <w:rFonts w:ascii="Times New Roman" w:hAnsi="Times New Roman" w:cs="Times New Roman"/>
          <w:sz w:val="24"/>
          <w:szCs w:val="24"/>
          <w:lang w:val="en-US"/>
        </w:rPr>
        <w:noBreakHyphen/>
        <w:t xml:space="preserve">invasive BCa </w:t>
      </w:r>
      <w:r w:rsidR="006E1301" w:rsidRPr="003F2C0C">
        <w:rPr>
          <w:rFonts w:ascii="Times New Roman" w:hAnsi="Times New Roman" w:cs="Times New Roman"/>
          <w:sz w:val="24"/>
          <w:szCs w:val="24"/>
          <w:lang w:val="en-US"/>
        </w:rPr>
        <w:t>(</w:t>
      </w:r>
      <w:r w:rsidR="00E0152F" w:rsidRPr="003F2C0C">
        <w:rPr>
          <w:rFonts w:ascii="Times New Roman" w:hAnsi="Times New Roman" w:cs="Times New Roman"/>
          <w:sz w:val="24"/>
          <w:szCs w:val="24"/>
          <w:lang w:val="en-US"/>
        </w:rPr>
        <w:t>MIBC</w:t>
      </w:r>
      <w:r w:rsidR="006E1301" w:rsidRPr="003F2C0C">
        <w:rPr>
          <w:rFonts w:ascii="Times New Roman" w:hAnsi="Times New Roman" w:cs="Times New Roman"/>
          <w:sz w:val="24"/>
          <w:szCs w:val="24"/>
          <w:lang w:val="en-US"/>
        </w:rPr>
        <w:t>)</w:t>
      </w:r>
      <w:r w:rsidR="0008119F">
        <w:rPr>
          <w:rFonts w:ascii="Times New Roman" w:hAnsi="Times New Roman" w:cs="Times New Roman"/>
          <w:sz w:val="24"/>
          <w:szCs w:val="24"/>
          <w:lang w:val="en-US"/>
        </w:rPr>
        <w:t>.</w:t>
      </w:r>
      <w:r w:rsidR="001C366F">
        <w:rPr>
          <w:rFonts w:ascii="Times New Roman" w:hAnsi="Times New Roman" w:cs="Times New Roman"/>
          <w:sz w:val="24"/>
          <w:szCs w:val="24"/>
          <w:lang w:val="en-US"/>
        </w:rPr>
        <w:t>R</w:t>
      </w:r>
      <w:r w:rsidR="00C75762">
        <w:rPr>
          <w:rFonts w:ascii="Times New Roman" w:hAnsi="Times New Roman" w:cs="Times New Roman"/>
          <w:sz w:val="24"/>
          <w:szCs w:val="24"/>
          <w:lang w:val="en-US"/>
        </w:rPr>
        <w:t>isk groups of recurrence and progression were established using the EORTC scoring</w:t>
      </w:r>
      <w:r w:rsidR="00E0152F" w:rsidRPr="003F2C0C">
        <w:rPr>
          <w:rFonts w:ascii="Times New Roman" w:hAnsi="Times New Roman" w:cs="Times New Roman"/>
          <w:sz w:val="24"/>
          <w:szCs w:val="24"/>
          <w:lang w:val="en-US"/>
        </w:rPr>
        <w:t>.</w:t>
      </w:r>
      <w:r w:rsidR="00DB1807" w:rsidRPr="003F2C0C">
        <w:rPr>
          <w:rFonts w:ascii="Times New Roman" w:hAnsi="Times New Roman" w:cs="Times New Roman"/>
          <w:sz w:val="24"/>
          <w:szCs w:val="24"/>
          <w:lang w:val="en-US"/>
        </w:rPr>
        <w:t xml:space="preserve"> </w:t>
      </w:r>
      <w:r w:rsidR="00247489" w:rsidRPr="003F2C0C">
        <w:rPr>
          <w:rFonts w:ascii="Times New Roman" w:hAnsi="Times New Roman" w:cs="Times New Roman"/>
          <w:sz w:val="24"/>
          <w:szCs w:val="24"/>
          <w:lang w:val="en-US"/>
        </w:rPr>
        <w:t>T</w:t>
      </w:r>
      <w:r w:rsidR="00DB1807" w:rsidRPr="003F2C0C">
        <w:rPr>
          <w:rFonts w:ascii="Times New Roman" w:hAnsi="Times New Roman" w:cs="Times New Roman"/>
          <w:sz w:val="24"/>
          <w:szCs w:val="24"/>
          <w:lang w:val="en-US"/>
        </w:rPr>
        <w:t>he e</w:t>
      </w:r>
      <w:r w:rsidR="009E1C60" w:rsidRPr="003F2C0C">
        <w:rPr>
          <w:rFonts w:ascii="Times New Roman" w:hAnsi="Times New Roman" w:cs="Times New Roman"/>
          <w:sz w:val="24"/>
          <w:szCs w:val="24"/>
          <w:lang w:val="en-US"/>
        </w:rPr>
        <w:t xml:space="preserve">xpression </w:t>
      </w:r>
      <w:r w:rsidR="002E6A19">
        <w:rPr>
          <w:rFonts w:ascii="Times New Roman" w:hAnsi="Times New Roman" w:cs="Times New Roman"/>
          <w:sz w:val="24"/>
          <w:szCs w:val="24"/>
          <w:lang w:val="en-US"/>
        </w:rPr>
        <w:t xml:space="preserve">patterns </w:t>
      </w:r>
      <w:r w:rsidRPr="003F2C0C">
        <w:rPr>
          <w:rFonts w:ascii="Times New Roman" w:hAnsi="Times New Roman" w:cs="Times New Roman"/>
          <w:sz w:val="24"/>
          <w:szCs w:val="24"/>
          <w:lang w:val="en-US"/>
        </w:rPr>
        <w:t>of miR-9</w:t>
      </w:r>
      <w:r w:rsidR="006C2ACC">
        <w:rPr>
          <w:rFonts w:ascii="Times New Roman" w:hAnsi="Times New Roman" w:cs="Times New Roman"/>
          <w:sz w:val="24"/>
          <w:szCs w:val="24"/>
          <w:lang w:val="en-US"/>
        </w:rPr>
        <w:t>, miR</w:t>
      </w:r>
      <w:r w:rsidR="00CD7DCA">
        <w:rPr>
          <w:rFonts w:ascii="Times New Roman" w:hAnsi="Times New Roman" w:cs="Times New Roman"/>
          <w:sz w:val="24"/>
          <w:szCs w:val="24"/>
          <w:lang w:val="en-US"/>
        </w:rPr>
        <w:t>-143</w:t>
      </w:r>
      <w:r w:rsidRPr="003F2C0C">
        <w:rPr>
          <w:rFonts w:ascii="Times New Roman" w:hAnsi="Times New Roman" w:cs="Times New Roman"/>
          <w:sz w:val="24"/>
          <w:szCs w:val="24"/>
          <w:lang w:val="en-US"/>
        </w:rPr>
        <w:t xml:space="preserve"> and </w:t>
      </w:r>
      <w:r w:rsidRPr="00CD7DCA">
        <w:rPr>
          <w:rFonts w:ascii="Times New Roman" w:hAnsi="Times New Roman" w:cs="Times New Roman"/>
          <w:i/>
          <w:iCs/>
          <w:sz w:val="24"/>
          <w:szCs w:val="24"/>
          <w:lang w:val="en-US"/>
        </w:rPr>
        <w:t>LMNA</w:t>
      </w:r>
      <w:r w:rsidRPr="003F2C0C">
        <w:rPr>
          <w:rFonts w:ascii="Times New Roman" w:hAnsi="Times New Roman" w:cs="Times New Roman"/>
          <w:sz w:val="24"/>
          <w:szCs w:val="24"/>
          <w:lang w:val="en-US"/>
        </w:rPr>
        <w:t xml:space="preserve"> were defined</w:t>
      </w:r>
      <w:r w:rsidR="006E1301" w:rsidRPr="003F2C0C">
        <w:rPr>
          <w:rFonts w:ascii="Times New Roman" w:hAnsi="Times New Roman" w:cs="Times New Roman"/>
          <w:sz w:val="24"/>
          <w:szCs w:val="24"/>
          <w:lang w:val="en-US"/>
        </w:rPr>
        <w:t xml:space="preserve"> </w:t>
      </w:r>
      <w:r w:rsidR="00C51A3B">
        <w:rPr>
          <w:rFonts w:ascii="Times New Roman" w:hAnsi="Times New Roman" w:cs="Times New Roman"/>
          <w:sz w:val="24"/>
          <w:szCs w:val="24"/>
          <w:lang w:val="en-US"/>
        </w:rPr>
        <w:t>using RT- QPCR and the</w:t>
      </w:r>
      <w:r w:rsidR="0008119F" w:rsidRPr="0008119F">
        <w:rPr>
          <w:rFonts w:ascii="Times New Roman" w:hAnsi="Times New Roman" w:cs="Times New Roman"/>
          <w:sz w:val="24"/>
          <w:szCs w:val="24"/>
          <w:vertAlign w:val="superscript"/>
          <w:lang w:val="en-US"/>
        </w:rPr>
        <w:t>2</w:t>
      </w:r>
      <w:r w:rsidR="0008119F">
        <w:rPr>
          <w:rFonts w:ascii="Times New Roman" w:hAnsi="Times New Roman" w:cs="Times New Roman"/>
          <w:sz w:val="24"/>
          <w:szCs w:val="24"/>
          <w:vertAlign w:val="superscript"/>
          <w:lang w:val="en-US"/>
        </w:rPr>
        <w:t>-</w:t>
      </w:r>
      <w:r w:rsidR="00C51A3B">
        <w:rPr>
          <w:rFonts w:ascii="Times New Roman" w:hAnsi="Times New Roman" w:cs="Times New Roman"/>
          <w:sz w:val="24"/>
          <w:szCs w:val="24"/>
          <w:vertAlign w:val="superscript"/>
          <w:lang w:val="en-US"/>
        </w:rPr>
        <w:t>deltadeltaCT</w:t>
      </w:r>
      <w:r w:rsidR="00C51A3B">
        <w:rPr>
          <w:rFonts w:ascii="Times New Roman" w:hAnsi="Times New Roman" w:cs="Times New Roman"/>
          <w:sz w:val="24"/>
          <w:szCs w:val="24"/>
          <w:lang w:val="en-US"/>
        </w:rPr>
        <w:t>method.</w:t>
      </w:r>
      <w:r w:rsidR="00E0152F" w:rsidRPr="003F2C0C">
        <w:rPr>
          <w:rFonts w:ascii="Times New Roman" w:hAnsi="Times New Roman" w:cs="Times New Roman"/>
          <w:sz w:val="24"/>
          <w:szCs w:val="24"/>
          <w:lang w:val="en-US"/>
        </w:rPr>
        <w:t xml:space="preserve">Association </w:t>
      </w:r>
      <w:r w:rsidR="00A6119E" w:rsidRPr="003F2C0C">
        <w:rPr>
          <w:rFonts w:ascii="Times New Roman" w:hAnsi="Times New Roman" w:cs="Times New Roman"/>
          <w:sz w:val="24"/>
          <w:szCs w:val="24"/>
          <w:lang w:val="en-US"/>
        </w:rPr>
        <w:t xml:space="preserve">to </w:t>
      </w:r>
      <w:r w:rsidR="002E6A19">
        <w:rPr>
          <w:rFonts w:ascii="Times New Roman" w:hAnsi="Times New Roman" w:cs="Times New Roman"/>
          <w:sz w:val="24"/>
          <w:szCs w:val="24"/>
          <w:lang w:val="en-US"/>
        </w:rPr>
        <w:t xml:space="preserve">clinicopathological </w:t>
      </w:r>
      <w:r w:rsidR="00DB1807" w:rsidRPr="003F2C0C">
        <w:rPr>
          <w:rFonts w:ascii="Times New Roman" w:hAnsi="Times New Roman" w:cs="Times New Roman"/>
          <w:sz w:val="24"/>
          <w:szCs w:val="24"/>
          <w:lang w:val="en-US"/>
        </w:rPr>
        <w:t>factors was analyzed</w:t>
      </w:r>
      <w:r w:rsidRPr="003F2C0C">
        <w:rPr>
          <w:rFonts w:ascii="Times New Roman" w:hAnsi="Times New Roman" w:cs="Times New Roman"/>
          <w:sz w:val="24"/>
          <w:szCs w:val="24"/>
          <w:lang w:val="en-US"/>
        </w:rPr>
        <w:t xml:space="preserve"> using</w:t>
      </w:r>
      <w:r w:rsidR="00A6119E" w:rsidRPr="003F2C0C">
        <w:rPr>
          <w:rFonts w:ascii="Times New Roman" w:hAnsi="Times New Roman" w:cs="Times New Roman"/>
          <w:sz w:val="24"/>
          <w:szCs w:val="24"/>
          <w:lang w:val="en-US"/>
        </w:rPr>
        <w:t xml:space="preserve"> </w:t>
      </w:r>
      <w:r w:rsidR="00C75762">
        <w:rPr>
          <w:rFonts w:ascii="Times New Roman" w:hAnsi="Times New Roman" w:cs="Times New Roman"/>
          <w:sz w:val="24"/>
          <w:szCs w:val="24"/>
          <w:lang w:val="en-US"/>
        </w:rPr>
        <w:t xml:space="preserve">the </w:t>
      </w:r>
      <w:r w:rsidR="00A6119E" w:rsidRPr="003F2C0C">
        <w:rPr>
          <w:rFonts w:ascii="Times New Roman" w:hAnsi="Times New Roman" w:cs="Times New Roman"/>
          <w:sz w:val="24"/>
          <w:szCs w:val="24"/>
          <w:lang w:val="en-US"/>
        </w:rPr>
        <w:t>student test and Pearson correlation</w:t>
      </w:r>
      <w:r w:rsidR="00A6119E" w:rsidRPr="00C75762">
        <w:rPr>
          <w:rFonts w:ascii="Times New Roman" w:hAnsi="Times New Roman" w:cs="Times New Roman"/>
          <w:sz w:val="24"/>
          <w:szCs w:val="24"/>
          <w:lang w:val="en-US"/>
        </w:rPr>
        <w:t>.</w:t>
      </w:r>
      <w:r w:rsidR="00B30560" w:rsidRPr="00C75762">
        <w:rPr>
          <w:rFonts w:ascii="Times New Roman" w:hAnsi="Times New Roman" w:cs="Times New Roman"/>
          <w:sz w:val="24"/>
          <w:szCs w:val="24"/>
          <w:lang w:val="en-US"/>
        </w:rPr>
        <w:t xml:space="preserve">Our data indicated </w:t>
      </w:r>
      <w:r w:rsidR="00DB1807" w:rsidRPr="00C75762">
        <w:rPr>
          <w:rFonts w:ascii="Times New Roman" w:hAnsi="Times New Roman" w:cs="Times New Roman"/>
          <w:sz w:val="24"/>
          <w:szCs w:val="24"/>
          <w:lang w:val="en-US"/>
        </w:rPr>
        <w:t>a</w:t>
      </w:r>
      <w:r w:rsidR="00483845" w:rsidRPr="00C75762">
        <w:rPr>
          <w:rFonts w:ascii="Times New Roman" w:hAnsi="Times New Roman" w:cs="Times New Roman"/>
          <w:sz w:val="24"/>
          <w:szCs w:val="24"/>
          <w:lang w:val="en-US"/>
        </w:rPr>
        <w:t xml:space="preserve"> high expressio</w:t>
      </w:r>
      <w:r w:rsidR="002E6A19" w:rsidRPr="00C75762">
        <w:rPr>
          <w:rFonts w:ascii="Times New Roman" w:hAnsi="Times New Roman" w:cs="Times New Roman"/>
          <w:sz w:val="24"/>
          <w:szCs w:val="24"/>
          <w:lang w:val="en-US"/>
        </w:rPr>
        <w:t xml:space="preserve">n of miR-9 and </w:t>
      </w:r>
      <w:r w:rsidR="002E6A19" w:rsidRPr="00C75762">
        <w:rPr>
          <w:rFonts w:ascii="Times New Roman" w:hAnsi="Times New Roman" w:cs="Times New Roman"/>
          <w:i/>
          <w:iCs/>
          <w:sz w:val="24"/>
          <w:szCs w:val="24"/>
          <w:lang w:val="en-US"/>
        </w:rPr>
        <w:t>LMNA</w:t>
      </w:r>
      <w:r w:rsidR="002E6A19" w:rsidRPr="00C75762">
        <w:rPr>
          <w:rFonts w:ascii="Times New Roman" w:hAnsi="Times New Roman" w:cs="Times New Roman"/>
          <w:sz w:val="24"/>
          <w:szCs w:val="24"/>
          <w:lang w:val="en-US"/>
        </w:rPr>
        <w:t xml:space="preserve"> and a low expression of miR-143 in tumors compared to non-tumoral controls</w:t>
      </w:r>
      <w:r w:rsidR="00483845" w:rsidRPr="00C75762">
        <w:rPr>
          <w:rFonts w:ascii="Times New Roman" w:hAnsi="Times New Roman" w:cs="Times New Roman"/>
          <w:sz w:val="24"/>
          <w:szCs w:val="24"/>
          <w:lang w:val="en-US"/>
        </w:rPr>
        <w:t xml:space="preserve"> (</w:t>
      </w:r>
      <w:r w:rsidR="00C51A3B">
        <w:rPr>
          <w:rFonts w:ascii="Times New Roman" w:hAnsi="Times New Roman" w:cs="Times New Roman"/>
          <w:bCs/>
          <w:i/>
          <w:sz w:val="24"/>
          <w:szCs w:val="24"/>
          <w:lang w:val="en-US"/>
        </w:rPr>
        <w:t>p</w:t>
      </w:r>
      <w:r w:rsidR="00C51A3B">
        <w:rPr>
          <w:rFonts w:ascii="Times New Roman" w:hAnsi="Times New Roman" w:cs="Times New Roman"/>
          <w:bCs/>
          <w:sz w:val="24"/>
          <w:szCs w:val="24"/>
          <w:lang w:val="en-US"/>
        </w:rPr>
        <w:t>&lt;</w:t>
      </w:r>
      <w:r w:rsidR="00483845" w:rsidRPr="00C75762">
        <w:rPr>
          <w:rFonts w:ascii="Times New Roman" w:hAnsi="Times New Roman" w:cs="Times New Roman"/>
          <w:bCs/>
          <w:sz w:val="24"/>
          <w:szCs w:val="24"/>
          <w:lang w:val="en-US"/>
        </w:rPr>
        <w:t>0.05</w:t>
      </w:r>
      <w:r w:rsidR="002E6A19" w:rsidRPr="00C75762">
        <w:rPr>
          <w:rFonts w:ascii="Times New Roman" w:hAnsi="Times New Roman" w:cs="Times New Roman"/>
          <w:sz w:val="24"/>
          <w:szCs w:val="24"/>
          <w:lang w:val="en-US"/>
        </w:rPr>
        <w:t xml:space="preserve">). </w:t>
      </w:r>
      <w:r w:rsidR="00DB1807" w:rsidRPr="00C75762">
        <w:rPr>
          <w:rFonts w:ascii="Times New Roman" w:hAnsi="Times New Roman" w:cs="Times New Roman"/>
          <w:sz w:val="24"/>
          <w:szCs w:val="24"/>
          <w:lang w:val="en-US"/>
        </w:rPr>
        <w:t>miR</w:t>
      </w:r>
      <w:r w:rsidR="0056280D" w:rsidRPr="00C75762">
        <w:rPr>
          <w:rFonts w:ascii="Times New Roman" w:hAnsi="Times New Roman" w:cs="Times New Roman"/>
          <w:sz w:val="24"/>
          <w:szCs w:val="24"/>
          <w:lang w:val="en-US"/>
        </w:rPr>
        <w:t>-9</w:t>
      </w:r>
      <w:r w:rsidR="002E6A19" w:rsidRPr="00C75762">
        <w:rPr>
          <w:rFonts w:ascii="Times New Roman" w:hAnsi="Times New Roman" w:cs="Times New Roman"/>
          <w:sz w:val="24"/>
          <w:szCs w:val="24"/>
          <w:lang w:val="en-US"/>
        </w:rPr>
        <w:t xml:space="preserve"> and miR-143 </w:t>
      </w:r>
      <w:r w:rsidRPr="00C75762">
        <w:rPr>
          <w:rFonts w:ascii="Times New Roman" w:hAnsi="Times New Roman" w:cs="Times New Roman"/>
          <w:sz w:val="24"/>
          <w:szCs w:val="24"/>
          <w:lang w:val="en-US"/>
        </w:rPr>
        <w:t xml:space="preserve">expression showed different </w:t>
      </w:r>
      <w:r w:rsidR="00DB1807" w:rsidRPr="00C75762">
        <w:rPr>
          <w:rFonts w:ascii="Times New Roman" w:hAnsi="Times New Roman" w:cs="Times New Roman"/>
          <w:sz w:val="24"/>
          <w:szCs w:val="24"/>
          <w:lang w:val="en-US"/>
        </w:rPr>
        <w:t>profiles between NMIBC and MIBC (</w:t>
      </w:r>
      <w:r w:rsidR="00DB1807" w:rsidRPr="00C75762">
        <w:rPr>
          <w:rFonts w:ascii="Times New Roman" w:hAnsi="Times New Roman" w:cs="Times New Roman"/>
          <w:bCs/>
          <w:i/>
          <w:iCs/>
          <w:sz w:val="24"/>
          <w:szCs w:val="24"/>
          <w:lang w:val="en-US"/>
        </w:rPr>
        <w:t>p</w:t>
      </w:r>
      <w:r w:rsidR="00DB1807" w:rsidRPr="00C75762">
        <w:rPr>
          <w:rFonts w:ascii="Times New Roman" w:hAnsi="Times New Roman" w:cs="Times New Roman"/>
          <w:bCs/>
          <w:sz w:val="24"/>
          <w:szCs w:val="24"/>
          <w:lang w:val="en-US"/>
        </w:rPr>
        <w:t>=0,002</w:t>
      </w:r>
      <w:r w:rsidR="002E6A19" w:rsidRPr="00C75762">
        <w:rPr>
          <w:rFonts w:ascii="Times New Roman" w:hAnsi="Times New Roman" w:cs="Times New Roman"/>
          <w:bCs/>
          <w:sz w:val="24"/>
          <w:szCs w:val="24"/>
          <w:lang w:val="en-US"/>
        </w:rPr>
        <w:t xml:space="preserve">, </w:t>
      </w:r>
      <w:r w:rsidR="002E6A19" w:rsidRPr="00C75762">
        <w:rPr>
          <w:rFonts w:ascii="Times New Roman" w:hAnsi="Times New Roman" w:cs="Times New Roman"/>
          <w:bCs/>
          <w:i/>
          <w:iCs/>
          <w:sz w:val="24"/>
          <w:szCs w:val="24"/>
          <w:lang w:val="en-US"/>
        </w:rPr>
        <w:t>p</w:t>
      </w:r>
      <w:r w:rsidR="002E6A19" w:rsidRPr="00C75762">
        <w:rPr>
          <w:rFonts w:ascii="Times New Roman" w:hAnsi="Times New Roman" w:cs="Times New Roman"/>
          <w:i/>
          <w:iCs/>
          <w:sz w:val="24"/>
          <w:szCs w:val="24"/>
          <w:lang w:val="en-US"/>
        </w:rPr>
        <w:t>=</w:t>
      </w:r>
      <w:r w:rsidR="002E6A19" w:rsidRPr="00C75762">
        <w:rPr>
          <w:rFonts w:ascii="Times New Roman" w:hAnsi="Times New Roman" w:cs="Times New Roman"/>
          <w:sz w:val="24"/>
          <w:szCs w:val="24"/>
          <w:lang w:val="en-US"/>
        </w:rPr>
        <w:t>0,001 respectively</w:t>
      </w:r>
      <w:r w:rsidR="00DB1807" w:rsidRPr="00C75762">
        <w:rPr>
          <w:rFonts w:ascii="Times New Roman" w:hAnsi="Times New Roman" w:cs="Times New Roman"/>
          <w:sz w:val="24"/>
          <w:szCs w:val="24"/>
          <w:lang w:val="en-US"/>
        </w:rPr>
        <w:t>)</w:t>
      </w:r>
      <w:r w:rsidR="002E6A19" w:rsidRPr="00C75762">
        <w:rPr>
          <w:rFonts w:ascii="Times New Roman" w:hAnsi="Times New Roman" w:cs="Times New Roman"/>
          <w:sz w:val="24"/>
          <w:szCs w:val="24"/>
          <w:lang w:val="en-US"/>
        </w:rPr>
        <w:t xml:space="preserve"> but only </w:t>
      </w:r>
      <w:r w:rsidR="00724CA4" w:rsidRPr="00CD25B1">
        <w:rPr>
          <w:rFonts w:asciiTheme="majorBidi" w:hAnsiTheme="majorBidi" w:cstheme="majorBidi"/>
          <w:sz w:val="24"/>
          <w:szCs w:val="24"/>
          <w:lang w:val="en-US"/>
        </w:rPr>
        <w:t xml:space="preserve">miR-9 </w:t>
      </w:r>
      <w:r w:rsidR="00724CA4">
        <w:rPr>
          <w:rFonts w:asciiTheme="majorBidi" w:hAnsiTheme="majorBidi" w:cstheme="majorBidi"/>
          <w:sz w:val="24"/>
          <w:szCs w:val="24"/>
          <w:lang w:val="en-US"/>
        </w:rPr>
        <w:t xml:space="preserve">shown </w:t>
      </w:r>
      <w:r w:rsidR="00724CA4" w:rsidRPr="00CD25B1">
        <w:rPr>
          <w:rFonts w:asciiTheme="majorBidi" w:hAnsiTheme="majorBidi" w:cstheme="majorBidi"/>
          <w:sz w:val="24"/>
          <w:szCs w:val="24"/>
          <w:lang w:val="en-US"/>
        </w:rPr>
        <w:t xml:space="preserve">a </w:t>
      </w:r>
      <w:r w:rsidR="00724CA4">
        <w:rPr>
          <w:rFonts w:asciiTheme="majorBidi" w:hAnsiTheme="majorBidi" w:cstheme="majorBidi"/>
          <w:sz w:val="24"/>
          <w:szCs w:val="24"/>
          <w:lang w:val="en-US"/>
        </w:rPr>
        <w:t>discriminating patterns</w:t>
      </w:r>
      <w:r w:rsidR="00724CA4" w:rsidRPr="00CD25B1">
        <w:rPr>
          <w:rFonts w:asciiTheme="majorBidi" w:hAnsiTheme="majorBidi" w:cstheme="majorBidi"/>
          <w:sz w:val="24"/>
          <w:szCs w:val="24"/>
          <w:lang w:val="en-US"/>
        </w:rPr>
        <w:t xml:space="preserve"> between (LG NMIBC) vs (HG NMIBC) (</w:t>
      </w:r>
      <w:r w:rsidR="00724CA4" w:rsidRPr="00CD25B1">
        <w:rPr>
          <w:rFonts w:asciiTheme="majorBidi" w:hAnsiTheme="majorBidi" w:cstheme="majorBidi"/>
          <w:i/>
          <w:iCs/>
          <w:sz w:val="24"/>
          <w:szCs w:val="24"/>
          <w:lang w:val="en-US"/>
        </w:rPr>
        <w:t xml:space="preserve">p </w:t>
      </w:r>
      <w:r w:rsidR="00724CA4" w:rsidRPr="00CD25B1">
        <w:rPr>
          <w:rFonts w:asciiTheme="majorBidi" w:hAnsiTheme="majorBidi" w:cstheme="majorBidi"/>
          <w:sz w:val="24"/>
          <w:szCs w:val="24"/>
          <w:lang w:val="en-US"/>
        </w:rPr>
        <w:t>value</w:t>
      </w:r>
      <w:r w:rsidR="00724CA4" w:rsidRPr="00CD25B1">
        <w:rPr>
          <w:rFonts w:asciiTheme="majorBidi" w:hAnsiTheme="majorBidi" w:cstheme="majorBidi"/>
          <w:i/>
          <w:iCs/>
          <w:sz w:val="24"/>
          <w:szCs w:val="24"/>
          <w:lang w:val="en-US"/>
        </w:rPr>
        <w:t xml:space="preserve"> =</w:t>
      </w:r>
      <w:r w:rsidR="00724CA4" w:rsidRPr="00CD25B1">
        <w:rPr>
          <w:rFonts w:asciiTheme="majorBidi" w:hAnsiTheme="majorBidi" w:cstheme="majorBidi"/>
          <w:sz w:val="24"/>
          <w:szCs w:val="24"/>
          <w:lang w:val="en-US"/>
        </w:rPr>
        <w:t>0,008)</w:t>
      </w:r>
      <w:r w:rsidR="002E6A19" w:rsidRPr="00C75762">
        <w:rPr>
          <w:rFonts w:ascii="Times New Roman" w:hAnsi="Times New Roman" w:cs="Times New Roman"/>
          <w:sz w:val="24"/>
          <w:szCs w:val="24"/>
          <w:lang w:val="en-US"/>
        </w:rPr>
        <w:t>.</w:t>
      </w:r>
      <w:r w:rsidR="0008119F">
        <w:rPr>
          <w:rFonts w:ascii="Times New Roman" w:hAnsi="Times New Roman" w:cs="Times New Roman"/>
          <w:sz w:val="24"/>
          <w:szCs w:val="24"/>
          <w:lang w:val="en-US"/>
        </w:rPr>
        <w:t>Then</w:t>
      </w:r>
      <w:r w:rsidR="00865541" w:rsidRPr="0001154B">
        <w:rPr>
          <w:rFonts w:ascii="Times New Roman" w:hAnsi="Times New Roman" w:cs="Times New Roman"/>
          <w:sz w:val="24"/>
          <w:szCs w:val="24"/>
          <w:lang w:val="en-US"/>
        </w:rPr>
        <w:t>,</w:t>
      </w:r>
      <w:r w:rsidR="002E6A19" w:rsidRPr="0001154B">
        <w:rPr>
          <w:rFonts w:ascii="Times New Roman" w:hAnsi="Times New Roman" w:cs="Times New Roman"/>
          <w:sz w:val="24"/>
          <w:szCs w:val="24"/>
          <w:lang w:val="en-US"/>
        </w:rPr>
        <w:t>the up-regulation of</w:t>
      </w:r>
      <w:r w:rsidR="006E3EFF" w:rsidRPr="0001154B">
        <w:rPr>
          <w:rFonts w:ascii="Times New Roman" w:hAnsi="Times New Roman" w:cs="Times New Roman"/>
          <w:sz w:val="24"/>
          <w:szCs w:val="24"/>
          <w:lang w:val="en-US"/>
        </w:rPr>
        <w:t xml:space="preserve"> </w:t>
      </w:r>
      <w:r w:rsidR="002E6A19" w:rsidRPr="0001154B">
        <w:rPr>
          <w:rFonts w:ascii="Times New Roman" w:hAnsi="Times New Roman" w:cs="Times New Roman"/>
          <w:sz w:val="24"/>
          <w:szCs w:val="24"/>
          <w:lang w:val="en-US"/>
        </w:rPr>
        <w:t xml:space="preserve">miR-9 was </w:t>
      </w:r>
      <w:r w:rsidR="004763DF" w:rsidRPr="0001154B">
        <w:rPr>
          <w:rFonts w:ascii="Times New Roman" w:hAnsi="Times New Roman" w:cs="Times New Roman"/>
          <w:sz w:val="24"/>
          <w:szCs w:val="24"/>
          <w:lang w:val="en-US"/>
        </w:rPr>
        <w:t>associated to progression</w:t>
      </w:r>
      <w:r w:rsidR="002E6A19" w:rsidRPr="0001154B">
        <w:rPr>
          <w:rFonts w:ascii="Times New Roman" w:hAnsi="Times New Roman" w:cs="Times New Roman"/>
          <w:sz w:val="24"/>
          <w:szCs w:val="24"/>
          <w:lang w:val="en-US"/>
        </w:rPr>
        <w:t xml:space="preserve"> </w:t>
      </w:r>
      <w:r w:rsidR="00C75762" w:rsidRPr="0001154B">
        <w:rPr>
          <w:rFonts w:ascii="Times New Roman" w:hAnsi="Times New Roman" w:cs="Times New Roman"/>
          <w:sz w:val="24"/>
          <w:szCs w:val="24"/>
          <w:lang w:val="en-US"/>
        </w:rPr>
        <w:t>(</w:t>
      </w:r>
      <w:r w:rsidR="00C75762" w:rsidRPr="0001154B">
        <w:rPr>
          <w:rFonts w:ascii="Times New Roman" w:hAnsi="Times New Roman" w:cs="Times New Roman"/>
          <w:i/>
          <w:iCs/>
          <w:sz w:val="24"/>
          <w:szCs w:val="24"/>
          <w:lang w:val="en-US"/>
        </w:rPr>
        <w:t>p=</w:t>
      </w:r>
      <w:r w:rsidR="003D3153" w:rsidRPr="0001154B">
        <w:rPr>
          <w:rFonts w:ascii="Times New Roman" w:hAnsi="Times New Roman" w:cs="Times New Roman"/>
          <w:sz w:val="24"/>
          <w:szCs w:val="24"/>
          <w:lang w:val="en-US"/>
        </w:rPr>
        <w:t>0,037</w:t>
      </w:r>
      <w:r w:rsidR="00C75762" w:rsidRPr="0001154B">
        <w:rPr>
          <w:rFonts w:ascii="Times New Roman" w:hAnsi="Times New Roman" w:cs="Times New Roman"/>
          <w:sz w:val="24"/>
          <w:szCs w:val="24"/>
          <w:lang w:val="en-US"/>
        </w:rPr>
        <w:t>)</w:t>
      </w:r>
      <w:r w:rsidR="00C75762" w:rsidRPr="0001154B">
        <w:rPr>
          <w:rFonts w:ascii="Times New Roman" w:hAnsi="Times New Roman" w:cs="Times New Roman"/>
          <w:i/>
          <w:iCs/>
          <w:sz w:val="24"/>
          <w:szCs w:val="24"/>
          <w:lang w:val="en-US"/>
        </w:rPr>
        <w:t xml:space="preserve"> </w:t>
      </w:r>
      <w:r w:rsidR="002E6A19" w:rsidRPr="0001154B">
        <w:rPr>
          <w:rFonts w:ascii="Times New Roman" w:hAnsi="Times New Roman" w:cs="Times New Roman"/>
          <w:sz w:val="24"/>
          <w:szCs w:val="24"/>
          <w:lang w:val="en-US"/>
        </w:rPr>
        <w:t>and exposure to occupational carcinogens</w:t>
      </w:r>
      <w:r w:rsidR="00C75762" w:rsidRPr="0001154B">
        <w:rPr>
          <w:rFonts w:ascii="Times New Roman" w:hAnsi="Times New Roman" w:cs="Times New Roman"/>
          <w:sz w:val="24"/>
          <w:szCs w:val="24"/>
          <w:lang w:val="en-US"/>
        </w:rPr>
        <w:t xml:space="preserve"> (</w:t>
      </w:r>
      <w:r w:rsidR="00C75762" w:rsidRPr="0001154B">
        <w:rPr>
          <w:rFonts w:ascii="Times New Roman" w:hAnsi="Times New Roman" w:cs="Times New Roman"/>
          <w:i/>
          <w:iCs/>
          <w:sz w:val="24"/>
          <w:szCs w:val="24"/>
          <w:lang w:val="en-US"/>
        </w:rPr>
        <w:t>p=</w:t>
      </w:r>
      <w:r w:rsidR="00C75762" w:rsidRPr="0001154B">
        <w:rPr>
          <w:rFonts w:ascii="Times New Roman" w:hAnsi="Times New Roman" w:cs="Times New Roman"/>
          <w:sz w:val="24"/>
          <w:szCs w:val="24"/>
          <w:lang w:val="en-US"/>
        </w:rPr>
        <w:t>0,02) and the down-regulation of miR-143 was associated to the intensity of tobacco use (</w:t>
      </w:r>
      <w:r w:rsidR="00C75762" w:rsidRPr="0001154B">
        <w:rPr>
          <w:rFonts w:ascii="Times New Roman" w:hAnsi="Times New Roman" w:cs="Times New Roman"/>
          <w:i/>
          <w:iCs/>
          <w:sz w:val="24"/>
          <w:szCs w:val="24"/>
          <w:lang w:val="en-US"/>
        </w:rPr>
        <w:t>p=</w:t>
      </w:r>
      <w:r w:rsidR="00C75762" w:rsidRPr="0001154B">
        <w:rPr>
          <w:rFonts w:ascii="Times New Roman" w:hAnsi="Times New Roman" w:cs="Times New Roman"/>
          <w:sz w:val="24"/>
          <w:szCs w:val="24"/>
          <w:lang w:val="en-US"/>
        </w:rPr>
        <w:t>0,04), alcohol consumption (</w:t>
      </w:r>
      <w:r w:rsidR="00C75762" w:rsidRPr="0001154B">
        <w:rPr>
          <w:rFonts w:ascii="Times New Roman" w:hAnsi="Times New Roman" w:cs="Times New Roman"/>
          <w:i/>
          <w:iCs/>
          <w:sz w:val="24"/>
          <w:szCs w:val="24"/>
          <w:lang w:val="en-US"/>
        </w:rPr>
        <w:t>p=</w:t>
      </w:r>
      <w:r w:rsidR="00C75762" w:rsidRPr="0001154B">
        <w:rPr>
          <w:rFonts w:ascii="Times New Roman" w:hAnsi="Times New Roman" w:cs="Times New Roman"/>
          <w:sz w:val="24"/>
          <w:szCs w:val="24"/>
          <w:lang w:val="en-US"/>
        </w:rPr>
        <w:t>0,04) and multifocality (</w:t>
      </w:r>
      <w:r w:rsidR="00C75762" w:rsidRPr="0001154B">
        <w:rPr>
          <w:rFonts w:ascii="Times New Roman" w:hAnsi="Times New Roman" w:cs="Times New Roman"/>
          <w:i/>
          <w:iCs/>
          <w:sz w:val="24"/>
          <w:szCs w:val="24"/>
          <w:lang w:val="en-US"/>
        </w:rPr>
        <w:t>p=</w:t>
      </w:r>
      <w:r w:rsidR="00C75762" w:rsidRPr="0001154B">
        <w:rPr>
          <w:rFonts w:ascii="Times New Roman" w:hAnsi="Times New Roman" w:cs="Times New Roman"/>
          <w:sz w:val="24"/>
          <w:szCs w:val="24"/>
          <w:lang w:val="en-US"/>
        </w:rPr>
        <w:t>0,04)</w:t>
      </w:r>
      <w:r w:rsidR="003D3153" w:rsidRPr="0001154B">
        <w:rPr>
          <w:rFonts w:ascii="Times New Roman" w:hAnsi="Times New Roman" w:cs="Times New Roman"/>
          <w:sz w:val="24"/>
          <w:szCs w:val="24"/>
          <w:lang w:val="en-US"/>
        </w:rPr>
        <w:t>.</w:t>
      </w:r>
      <w:r w:rsidR="004763DF" w:rsidRPr="0001154B">
        <w:rPr>
          <w:rFonts w:ascii="Times New Roman" w:hAnsi="Times New Roman" w:cs="Times New Roman"/>
          <w:sz w:val="24"/>
          <w:szCs w:val="24"/>
          <w:lang w:val="en-US"/>
        </w:rPr>
        <w:t>Finally</w:t>
      </w:r>
      <w:r w:rsidR="00865541" w:rsidRPr="0001154B">
        <w:rPr>
          <w:rFonts w:ascii="Times New Roman" w:hAnsi="Times New Roman" w:cs="Times New Roman"/>
          <w:sz w:val="24"/>
          <w:szCs w:val="24"/>
          <w:lang w:val="en-US"/>
        </w:rPr>
        <w:t>,</w:t>
      </w:r>
      <w:r w:rsidR="007A50A8" w:rsidRPr="0001154B">
        <w:rPr>
          <w:rFonts w:ascii="Times New Roman" w:hAnsi="Times New Roman" w:cs="Times New Roman"/>
          <w:sz w:val="24"/>
          <w:szCs w:val="24"/>
          <w:lang w:val="en-US"/>
        </w:rPr>
        <w:t>a significant correlation</w:t>
      </w:r>
      <w:r w:rsidR="00865541" w:rsidRPr="0001154B">
        <w:rPr>
          <w:rFonts w:ascii="Times New Roman" w:hAnsi="Times New Roman" w:cs="Times New Roman"/>
          <w:sz w:val="24"/>
          <w:szCs w:val="24"/>
          <w:lang w:val="en-US"/>
        </w:rPr>
        <w:t xml:space="preserve"> was revealed</w:t>
      </w:r>
      <w:r w:rsidR="00A834CD" w:rsidRPr="0001154B">
        <w:rPr>
          <w:rFonts w:ascii="Times New Roman" w:hAnsi="Times New Roman" w:cs="Times New Roman"/>
          <w:sz w:val="24"/>
          <w:szCs w:val="24"/>
          <w:lang w:val="en-US"/>
        </w:rPr>
        <w:t xml:space="preserve"> between miR-9 and </w:t>
      </w:r>
      <w:r w:rsidR="00A834CD" w:rsidRPr="0001154B">
        <w:rPr>
          <w:rFonts w:ascii="Times New Roman" w:hAnsi="Times New Roman" w:cs="Times New Roman"/>
          <w:i/>
          <w:iCs/>
          <w:sz w:val="24"/>
          <w:szCs w:val="24"/>
          <w:lang w:val="en-US"/>
        </w:rPr>
        <w:t>LMNA</w:t>
      </w:r>
      <w:r w:rsidR="0008119F" w:rsidRPr="0008119F">
        <w:rPr>
          <w:rFonts w:ascii="Times New Roman" w:hAnsi="Times New Roman" w:cs="Times New Roman"/>
          <w:sz w:val="24"/>
          <w:szCs w:val="24"/>
          <w:lang w:val="en-US"/>
        </w:rPr>
        <w:t>mRNA</w:t>
      </w:r>
      <w:r w:rsidR="00A834CD" w:rsidRPr="0001154B">
        <w:rPr>
          <w:rFonts w:ascii="Times New Roman" w:hAnsi="Times New Roman" w:cs="Times New Roman"/>
          <w:sz w:val="24"/>
          <w:szCs w:val="24"/>
          <w:lang w:val="en-US"/>
        </w:rPr>
        <w:t xml:space="preserve"> expression levels </w:t>
      </w:r>
      <w:r w:rsidR="00865541" w:rsidRPr="0001154B">
        <w:rPr>
          <w:rFonts w:ascii="Times New Roman" w:hAnsi="Times New Roman" w:cs="Times New Roman"/>
          <w:sz w:val="24"/>
          <w:szCs w:val="24"/>
          <w:lang w:val="en-US"/>
        </w:rPr>
        <w:t>(</w:t>
      </w:r>
      <w:r w:rsidR="00865541" w:rsidRPr="0001154B">
        <w:rPr>
          <w:rFonts w:ascii="Times New Roman" w:hAnsi="Times New Roman" w:cs="Times New Roman"/>
          <w:i/>
          <w:iCs/>
          <w:sz w:val="24"/>
          <w:szCs w:val="24"/>
          <w:lang w:val="en-US"/>
        </w:rPr>
        <w:t>p</w:t>
      </w:r>
      <w:r w:rsidR="00A834CD" w:rsidRPr="0001154B">
        <w:rPr>
          <w:rFonts w:ascii="Times New Roman" w:hAnsi="Times New Roman" w:cs="Times New Roman"/>
          <w:sz w:val="24"/>
          <w:szCs w:val="24"/>
          <w:lang w:val="en-US"/>
        </w:rPr>
        <w:t>=0.0001; r=0.913)</w:t>
      </w:r>
      <w:r w:rsidR="003D3153" w:rsidRPr="0001154B">
        <w:rPr>
          <w:rFonts w:ascii="Times New Roman" w:hAnsi="Times New Roman" w:cs="Times New Roman"/>
          <w:sz w:val="24"/>
          <w:szCs w:val="24"/>
          <w:lang w:val="en-US"/>
        </w:rPr>
        <w:t xml:space="preserve"> and miR-143 and </w:t>
      </w:r>
      <w:r w:rsidR="003D3153" w:rsidRPr="0001154B">
        <w:rPr>
          <w:rFonts w:ascii="Times New Roman" w:hAnsi="Times New Roman" w:cs="Times New Roman"/>
          <w:i/>
          <w:iCs/>
          <w:sz w:val="24"/>
          <w:szCs w:val="24"/>
          <w:lang w:val="en-US"/>
        </w:rPr>
        <w:t>LMNA</w:t>
      </w:r>
      <w:r w:rsidR="0008119F" w:rsidRPr="0008119F">
        <w:rPr>
          <w:rFonts w:ascii="Times New Roman" w:hAnsi="Times New Roman" w:cs="Times New Roman"/>
          <w:sz w:val="24"/>
          <w:szCs w:val="24"/>
          <w:lang w:val="en-US"/>
        </w:rPr>
        <w:t>mRNA</w:t>
      </w:r>
      <w:r w:rsidR="003D3153" w:rsidRPr="0001154B">
        <w:rPr>
          <w:rFonts w:ascii="Times New Roman" w:hAnsi="Times New Roman" w:cs="Times New Roman"/>
          <w:sz w:val="24"/>
          <w:szCs w:val="24"/>
          <w:lang w:val="en-US"/>
        </w:rPr>
        <w:t xml:space="preserve"> (</w:t>
      </w:r>
      <w:r w:rsidR="003D3153" w:rsidRPr="0001154B">
        <w:rPr>
          <w:rFonts w:ascii="Times New Roman" w:hAnsi="Times New Roman" w:cs="Times New Roman"/>
          <w:i/>
          <w:iCs/>
          <w:sz w:val="24"/>
          <w:szCs w:val="24"/>
          <w:lang w:val="en-US"/>
        </w:rPr>
        <w:t>p</w:t>
      </w:r>
      <w:r w:rsidR="00B035EF">
        <w:rPr>
          <w:rFonts w:ascii="Times New Roman" w:hAnsi="Times New Roman" w:cs="Times New Roman"/>
          <w:sz w:val="24"/>
          <w:szCs w:val="24"/>
          <w:lang w:val="en-US"/>
        </w:rPr>
        <w:t>=</w:t>
      </w:r>
      <w:r w:rsidR="005174BD">
        <w:rPr>
          <w:rFonts w:ascii="Times New Roman" w:hAnsi="Times New Roman" w:cs="Times New Roman"/>
          <w:sz w:val="24"/>
          <w:szCs w:val="24"/>
          <w:lang w:val="en-US"/>
        </w:rPr>
        <w:t xml:space="preserve"> 0,001</w:t>
      </w:r>
      <w:r w:rsidR="00C51A3B">
        <w:rPr>
          <w:rFonts w:ascii="Times New Roman" w:hAnsi="Times New Roman" w:cs="Times New Roman"/>
          <w:sz w:val="24"/>
          <w:szCs w:val="24"/>
          <w:lang w:val="en-US"/>
        </w:rPr>
        <w:t>).</w:t>
      </w:r>
      <w:r w:rsidR="00544FB1">
        <w:rPr>
          <w:rFonts w:ascii="Times New Roman" w:hAnsi="Times New Roman" w:cs="Times New Roman"/>
          <w:sz w:val="24"/>
          <w:szCs w:val="24"/>
          <w:lang w:val="en-US"/>
        </w:rPr>
        <w:t>The</w:t>
      </w:r>
      <w:r w:rsidR="00B035EF" w:rsidRPr="00700271">
        <w:rPr>
          <w:rFonts w:ascii="Times New Roman" w:hAnsi="Times New Roman" w:cs="Times New Roman"/>
          <w:sz w:val="24"/>
          <w:szCs w:val="24"/>
          <w:lang w:val="en-US"/>
        </w:rPr>
        <w:t>s</w:t>
      </w:r>
      <w:r w:rsidR="00544FB1">
        <w:rPr>
          <w:rFonts w:ascii="Times New Roman" w:hAnsi="Times New Roman" w:cs="Times New Roman"/>
          <w:sz w:val="24"/>
          <w:szCs w:val="24"/>
          <w:lang w:val="en-US"/>
        </w:rPr>
        <w:t>e</w:t>
      </w:r>
      <w:r w:rsidR="00B035EF" w:rsidRPr="00700271">
        <w:rPr>
          <w:rFonts w:ascii="Times New Roman" w:hAnsi="Times New Roman" w:cs="Times New Roman"/>
          <w:sz w:val="24"/>
          <w:szCs w:val="24"/>
          <w:lang w:val="en-US"/>
        </w:rPr>
        <w:t xml:space="preserve"> positive association</w:t>
      </w:r>
      <w:r w:rsidR="00544FB1">
        <w:rPr>
          <w:rFonts w:ascii="Times New Roman" w:hAnsi="Times New Roman" w:cs="Times New Roman"/>
          <w:sz w:val="24"/>
          <w:szCs w:val="24"/>
          <w:lang w:val="en-US"/>
        </w:rPr>
        <w:t>s were</w:t>
      </w:r>
      <w:r w:rsidR="00B035EF" w:rsidRPr="00700271">
        <w:rPr>
          <w:rFonts w:ascii="Times New Roman" w:hAnsi="Times New Roman" w:cs="Times New Roman"/>
          <w:sz w:val="24"/>
          <w:szCs w:val="24"/>
          <w:lang w:val="en-US"/>
        </w:rPr>
        <w:t xml:space="preserve"> only found in the LG NMIBC </w:t>
      </w:r>
      <w:r w:rsidR="00544FB1">
        <w:rPr>
          <w:rFonts w:ascii="Times New Roman" w:hAnsi="Times New Roman" w:cs="Times New Roman"/>
          <w:sz w:val="24"/>
          <w:szCs w:val="24"/>
          <w:lang w:val="en-US"/>
        </w:rPr>
        <w:t xml:space="preserve">group. We concluded that these associations </w:t>
      </w:r>
      <w:r w:rsidR="0008119F">
        <w:rPr>
          <w:rFonts w:ascii="Times New Roman" w:hAnsi="Times New Roman" w:cs="Times New Roman"/>
          <w:iCs/>
          <w:sz w:val="24"/>
          <w:szCs w:val="24"/>
          <w:lang w:val="en-US"/>
        </w:rPr>
        <w:t>could be considered as</w:t>
      </w:r>
      <w:r w:rsidR="00B035EF" w:rsidRPr="00700271">
        <w:rPr>
          <w:rFonts w:ascii="Times New Roman" w:hAnsi="Times New Roman" w:cs="Times New Roman"/>
          <w:iCs/>
          <w:sz w:val="24"/>
          <w:szCs w:val="24"/>
          <w:lang w:val="en-US"/>
        </w:rPr>
        <w:t xml:space="preserve"> “driver event</w:t>
      </w:r>
      <w:r w:rsidR="00544FB1">
        <w:rPr>
          <w:rFonts w:ascii="Times New Roman" w:hAnsi="Times New Roman" w:cs="Times New Roman"/>
          <w:iCs/>
          <w:sz w:val="24"/>
          <w:szCs w:val="24"/>
          <w:lang w:val="en-US"/>
        </w:rPr>
        <w:t>s</w:t>
      </w:r>
      <w:r w:rsidR="00B035EF" w:rsidRPr="00700271">
        <w:rPr>
          <w:rFonts w:ascii="Times New Roman" w:hAnsi="Times New Roman" w:cs="Times New Roman"/>
          <w:iCs/>
          <w:sz w:val="24"/>
          <w:szCs w:val="24"/>
          <w:lang w:val="en-US"/>
        </w:rPr>
        <w:t>” of BCa tumorigenesis</w:t>
      </w:r>
      <w:r w:rsidR="00B035EF">
        <w:rPr>
          <w:rFonts w:ascii="Times New Roman" w:hAnsi="Times New Roman" w:cs="Times New Roman"/>
          <w:iCs/>
          <w:sz w:val="24"/>
          <w:szCs w:val="24"/>
          <w:lang w:val="en-US"/>
        </w:rPr>
        <w:t xml:space="preserve"> and that </w:t>
      </w:r>
      <w:r w:rsidR="00B035EF" w:rsidRPr="00CE225A">
        <w:rPr>
          <w:rFonts w:asciiTheme="majorBidi" w:hAnsiTheme="majorBidi" w:cstheme="majorBidi"/>
          <w:sz w:val="24"/>
          <w:szCs w:val="24"/>
          <w:shd w:val="clear" w:color="auto" w:fill="FFFFFF"/>
          <w:lang w:val="en-US"/>
        </w:rPr>
        <w:t>miR-</w:t>
      </w:r>
      <w:r w:rsidR="0008119F">
        <w:rPr>
          <w:rFonts w:asciiTheme="majorBidi" w:hAnsiTheme="majorBidi" w:cstheme="majorBidi"/>
          <w:sz w:val="24"/>
          <w:szCs w:val="24"/>
          <w:shd w:val="clear" w:color="auto" w:fill="FFFFFF"/>
          <w:lang w:val="en-US"/>
        </w:rPr>
        <w:t>9</w:t>
      </w:r>
      <w:r w:rsidR="0008119F" w:rsidRPr="0008119F">
        <w:rPr>
          <w:rFonts w:asciiTheme="majorBidi" w:hAnsiTheme="majorBidi" w:cstheme="majorBidi"/>
          <w:sz w:val="24"/>
          <w:szCs w:val="24"/>
          <w:shd w:val="clear" w:color="auto" w:fill="FFFFFF"/>
          <w:lang w:val="en-US"/>
        </w:rPr>
        <w:t xml:space="preserve"> </w:t>
      </w:r>
      <w:r w:rsidR="0008119F" w:rsidRPr="00CE225A">
        <w:rPr>
          <w:rFonts w:asciiTheme="majorBidi" w:hAnsiTheme="majorBidi" w:cstheme="majorBidi"/>
          <w:sz w:val="24"/>
          <w:szCs w:val="24"/>
          <w:shd w:val="clear" w:color="auto" w:fill="FFFFFF"/>
          <w:lang w:val="en-US"/>
        </w:rPr>
        <w:t xml:space="preserve">indirectly influence </w:t>
      </w:r>
      <w:r w:rsidR="0008119F" w:rsidRPr="00CE225A">
        <w:rPr>
          <w:rFonts w:asciiTheme="majorBidi" w:hAnsiTheme="majorBidi" w:cstheme="majorBidi"/>
          <w:i/>
          <w:iCs/>
          <w:sz w:val="24"/>
          <w:szCs w:val="24"/>
          <w:shd w:val="clear" w:color="auto" w:fill="FFFFFF"/>
          <w:lang w:val="en-US"/>
        </w:rPr>
        <w:t>LMNA</w:t>
      </w:r>
      <w:r w:rsidR="0008119F" w:rsidRPr="00CE225A">
        <w:rPr>
          <w:rFonts w:asciiTheme="majorBidi" w:hAnsiTheme="majorBidi" w:cstheme="majorBidi"/>
          <w:sz w:val="24"/>
          <w:szCs w:val="24"/>
          <w:shd w:val="clear" w:color="auto" w:fill="FFFFFF"/>
          <w:lang w:val="en-US"/>
        </w:rPr>
        <w:t xml:space="preserve"> expression </w:t>
      </w:r>
      <w:r w:rsidR="00B035EF" w:rsidRPr="00CE225A">
        <w:rPr>
          <w:rFonts w:asciiTheme="majorBidi" w:hAnsiTheme="majorBidi" w:cstheme="majorBidi"/>
          <w:sz w:val="24"/>
          <w:szCs w:val="24"/>
          <w:shd w:val="clear" w:color="auto" w:fill="FFFFFF"/>
          <w:lang w:val="en-US"/>
        </w:rPr>
        <w:t>through the interaction with other targets mRNAs.</w:t>
      </w:r>
      <w:r w:rsidR="00544FB1">
        <w:rPr>
          <w:rFonts w:asciiTheme="majorBidi" w:hAnsiTheme="majorBidi" w:cstheme="majorBidi"/>
          <w:sz w:val="24"/>
          <w:szCs w:val="24"/>
          <w:shd w:val="clear" w:color="auto" w:fill="FFFFFF"/>
          <w:lang w:val="en-US"/>
        </w:rPr>
        <w:t xml:space="preserve">These hypotheses should be confirmed by </w:t>
      </w:r>
      <w:r w:rsidR="00544FB1" w:rsidRPr="00544FB1">
        <w:rPr>
          <w:rFonts w:asciiTheme="majorBidi" w:hAnsiTheme="majorBidi" w:cstheme="majorBidi"/>
          <w:sz w:val="24"/>
          <w:szCs w:val="24"/>
          <w:shd w:val="clear" w:color="auto" w:fill="FFFFFF"/>
          <w:lang w:val="en-US"/>
        </w:rPr>
        <w:t>further functional studies</w:t>
      </w:r>
      <w:r w:rsidR="00544FB1">
        <w:rPr>
          <w:rFonts w:asciiTheme="majorBidi" w:hAnsiTheme="majorBidi" w:cstheme="majorBidi"/>
          <w:sz w:val="24"/>
          <w:szCs w:val="24"/>
          <w:shd w:val="clear" w:color="auto" w:fill="FFFFFF"/>
          <w:lang w:val="en-US"/>
        </w:rPr>
        <w:t>.</w:t>
      </w:r>
    </w:p>
    <w:p w14:paraId="7984DD90" w14:textId="0BF9D9A6" w:rsidR="00601C4A" w:rsidRDefault="0076595F" w:rsidP="00E72B35">
      <w:pPr>
        <w:rPr>
          <w:rFonts w:asciiTheme="majorBidi" w:hAnsiTheme="majorBidi" w:cstheme="majorBidi"/>
          <w:lang w:val="en-US"/>
        </w:rPr>
      </w:pPr>
      <w:r w:rsidRPr="003F2C0C">
        <w:rPr>
          <w:rFonts w:asciiTheme="majorBidi" w:hAnsiTheme="majorBidi" w:cstheme="majorBidi"/>
          <w:b/>
          <w:bCs/>
          <w:lang w:val="en-US"/>
        </w:rPr>
        <w:t>Key words</w:t>
      </w:r>
      <w:r w:rsidRPr="003F2C0C">
        <w:rPr>
          <w:rFonts w:asciiTheme="majorBidi" w:hAnsiTheme="majorBidi" w:cstheme="majorBidi"/>
          <w:lang w:val="en-US"/>
        </w:rPr>
        <w:t xml:space="preserve">: </w:t>
      </w:r>
      <w:r w:rsidR="00201237" w:rsidRPr="003F2C0C">
        <w:rPr>
          <w:rFonts w:asciiTheme="majorBidi" w:hAnsiTheme="majorBidi" w:cstheme="majorBidi"/>
          <w:lang w:val="en-US"/>
        </w:rPr>
        <w:t>urinary b</w:t>
      </w:r>
      <w:r w:rsidRPr="003F2C0C">
        <w:rPr>
          <w:rFonts w:asciiTheme="majorBidi" w:hAnsiTheme="majorBidi" w:cstheme="majorBidi"/>
          <w:lang w:val="en-US"/>
        </w:rPr>
        <w:t>ladder,</w:t>
      </w:r>
      <w:r w:rsidR="000875BF" w:rsidRPr="003F2C0C">
        <w:rPr>
          <w:rFonts w:asciiTheme="majorBidi" w:hAnsiTheme="majorBidi" w:cstheme="majorBidi"/>
          <w:lang w:val="en-US"/>
        </w:rPr>
        <w:t xml:space="preserve"> neoplasms,</w:t>
      </w:r>
      <w:r w:rsidRPr="003F2C0C">
        <w:rPr>
          <w:rFonts w:asciiTheme="majorBidi" w:hAnsiTheme="majorBidi" w:cstheme="majorBidi"/>
          <w:lang w:val="en-US"/>
        </w:rPr>
        <w:t xml:space="preserve"> </w:t>
      </w:r>
      <w:r w:rsidR="00E72B35" w:rsidRPr="003F2C0C">
        <w:rPr>
          <w:rFonts w:asciiTheme="majorBidi" w:hAnsiTheme="majorBidi" w:cstheme="majorBidi"/>
          <w:lang w:val="en-US"/>
        </w:rPr>
        <w:t>miRNA</w:t>
      </w:r>
      <w:r w:rsidRPr="003F2C0C">
        <w:rPr>
          <w:rFonts w:asciiTheme="majorBidi" w:hAnsiTheme="majorBidi" w:cstheme="majorBidi"/>
          <w:lang w:val="en-US"/>
        </w:rPr>
        <w:t xml:space="preserve">, </w:t>
      </w:r>
      <w:r w:rsidR="00E72B35" w:rsidRPr="003F2C0C">
        <w:rPr>
          <w:rFonts w:asciiTheme="majorBidi" w:hAnsiTheme="majorBidi" w:cstheme="majorBidi"/>
          <w:lang w:val="en-US"/>
        </w:rPr>
        <w:t>epi</w:t>
      </w:r>
      <w:r w:rsidR="000875BF" w:rsidRPr="003F2C0C">
        <w:rPr>
          <w:rFonts w:asciiTheme="majorBidi" w:hAnsiTheme="majorBidi" w:cstheme="majorBidi"/>
          <w:lang w:val="en-US"/>
        </w:rPr>
        <w:t>genetic variation</w:t>
      </w:r>
      <w:r w:rsidRPr="003F2C0C">
        <w:rPr>
          <w:rFonts w:asciiTheme="majorBidi" w:hAnsiTheme="majorBidi" w:cstheme="majorBidi"/>
          <w:lang w:val="en-US"/>
        </w:rPr>
        <w:t xml:space="preserve">, </w:t>
      </w:r>
      <w:r w:rsidR="000875BF" w:rsidRPr="003F2C0C">
        <w:rPr>
          <w:rFonts w:asciiTheme="majorBidi" w:hAnsiTheme="majorBidi" w:cstheme="majorBidi"/>
          <w:lang w:val="en-US"/>
        </w:rPr>
        <w:t>b</w:t>
      </w:r>
      <w:r w:rsidRPr="003F2C0C">
        <w:rPr>
          <w:rFonts w:asciiTheme="majorBidi" w:hAnsiTheme="majorBidi" w:cstheme="majorBidi"/>
          <w:lang w:val="en-US"/>
        </w:rPr>
        <w:t>iomarkers</w:t>
      </w:r>
      <w:r w:rsidR="000875BF" w:rsidRPr="003F2C0C">
        <w:rPr>
          <w:rFonts w:asciiTheme="majorBidi" w:hAnsiTheme="majorBidi" w:cstheme="majorBidi"/>
          <w:lang w:val="en-US"/>
        </w:rPr>
        <w:t>, prognosis.</w:t>
      </w:r>
    </w:p>
    <w:p w14:paraId="03D00457" w14:textId="77777777" w:rsidR="00266531" w:rsidRDefault="00266531" w:rsidP="00266531">
      <w:pPr>
        <w:spacing w:before="41" w:line="360" w:lineRule="auto"/>
        <w:ind w:left="213" w:right="231"/>
        <w:jc w:val="both"/>
        <w:rPr>
          <w:rFonts w:asciiTheme="majorBidi" w:hAnsiTheme="majorBidi" w:cstheme="majorBidi"/>
          <w:sz w:val="24"/>
          <w:szCs w:val="24"/>
          <w:shd w:val="clear" w:color="auto" w:fill="FFFFFF"/>
          <w:lang w:val="en-US"/>
        </w:rPr>
      </w:pPr>
    </w:p>
    <w:p w14:paraId="5E432757" w14:textId="77777777" w:rsidR="00266531" w:rsidRDefault="00266531" w:rsidP="00266531">
      <w:pPr>
        <w:spacing w:before="41" w:line="360" w:lineRule="auto"/>
        <w:ind w:left="213" w:right="231"/>
        <w:jc w:val="both"/>
        <w:rPr>
          <w:rFonts w:asciiTheme="majorBidi" w:hAnsiTheme="majorBidi" w:cstheme="majorBidi"/>
          <w:sz w:val="24"/>
          <w:szCs w:val="24"/>
          <w:shd w:val="clear" w:color="auto" w:fill="FFFFFF"/>
          <w:lang w:val="en-US"/>
        </w:rPr>
      </w:pPr>
    </w:p>
    <w:p w14:paraId="10BDCEE4" w14:textId="77777777" w:rsidR="00266531" w:rsidRPr="00266531" w:rsidRDefault="00266531" w:rsidP="00266531">
      <w:pPr>
        <w:spacing w:before="41" w:line="360" w:lineRule="auto"/>
        <w:ind w:left="213" w:right="231"/>
        <w:jc w:val="both"/>
        <w:rPr>
          <w:rFonts w:asciiTheme="majorBidi" w:hAnsiTheme="majorBidi" w:cstheme="majorBidi"/>
          <w:b/>
          <w:bCs/>
          <w:sz w:val="24"/>
          <w:szCs w:val="24"/>
          <w:shd w:val="clear" w:color="auto" w:fill="FFFFFF"/>
          <w:lang w:val="en-US"/>
        </w:rPr>
      </w:pPr>
      <w:r w:rsidRPr="00266531">
        <w:rPr>
          <w:rFonts w:asciiTheme="majorBidi" w:hAnsiTheme="majorBidi" w:cstheme="majorBidi"/>
          <w:b/>
          <w:bCs/>
          <w:sz w:val="24"/>
          <w:szCs w:val="24"/>
          <w:shd w:val="clear" w:color="auto" w:fill="FFFFFF"/>
          <w:lang w:val="en-US"/>
        </w:rPr>
        <w:lastRenderedPageBreak/>
        <w:t>Biography</w:t>
      </w:r>
    </w:p>
    <w:p w14:paraId="5CB6B5A7" w14:textId="242095D3" w:rsidR="00266531" w:rsidRDefault="00EB1632" w:rsidP="00266531">
      <w:pPr>
        <w:spacing w:before="41" w:line="360" w:lineRule="auto"/>
        <w:ind w:left="213" w:right="231"/>
        <w:jc w:val="both"/>
        <w:rPr>
          <w:rFonts w:asciiTheme="majorBidi" w:hAnsiTheme="majorBidi" w:cstheme="majorBidi"/>
          <w:sz w:val="24"/>
          <w:szCs w:val="24"/>
          <w:shd w:val="clear" w:color="auto" w:fill="FFFFFF"/>
          <w:lang w:val="en-US"/>
        </w:rPr>
      </w:pPr>
      <w:bookmarkStart w:id="0" w:name="_GoBack"/>
      <w:r>
        <w:rPr>
          <w:rFonts w:asciiTheme="majorBidi" w:hAnsiTheme="majorBidi" w:cstheme="majorBidi"/>
          <w:noProof/>
          <w:sz w:val="24"/>
          <w:szCs w:val="24"/>
          <w:shd w:val="clear" w:color="auto" w:fill="FFFFFF"/>
          <w:lang w:eastAsia="fr-FR"/>
        </w:rPr>
        <w:drawing>
          <wp:inline distT="0" distB="0" distL="0" distR="0" wp14:anchorId="11209034" wp14:editId="32C569DE">
            <wp:extent cx="1352550" cy="10858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h.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6222" cy="1088798"/>
                    </a:xfrm>
                    <a:prstGeom prst="rect">
                      <a:avLst/>
                    </a:prstGeom>
                  </pic:spPr>
                </pic:pic>
              </a:graphicData>
            </a:graphic>
          </wp:inline>
        </w:drawing>
      </w:r>
      <w:bookmarkEnd w:id="0"/>
      <w:r w:rsidR="00D61B05">
        <w:rPr>
          <w:rFonts w:asciiTheme="majorBidi" w:hAnsiTheme="majorBidi" w:cstheme="majorBidi"/>
          <w:sz w:val="24"/>
          <w:szCs w:val="24"/>
          <w:shd w:val="clear" w:color="auto" w:fill="FFFFFF"/>
          <w:lang w:val="en-US"/>
        </w:rPr>
        <w:t xml:space="preserve"> </w:t>
      </w:r>
      <w:r w:rsidR="00266531" w:rsidRPr="00266531">
        <w:rPr>
          <w:rFonts w:asciiTheme="majorBidi" w:hAnsiTheme="majorBidi" w:cstheme="majorBidi"/>
          <w:sz w:val="24"/>
          <w:szCs w:val="24"/>
          <w:shd w:val="clear" w:color="auto" w:fill="FFFFFF"/>
          <w:lang w:val="en-US"/>
        </w:rPr>
        <w:t>Nouha Setti is a 4th year PhD student in biological engineering in the laboratory of proteins engineering and bioactive molecules (LI-Mb) INSAT (National institute of applied science and technology Tunisia). Passionate with molecular oncology and research to improve clinical diagnosis and prognosis, I have proceeded my research work in my modest laboratory in tunisia and had the chance to be welcomed in the SAFU unit, regina elena national inst</w:t>
      </w:r>
      <w:r w:rsidR="00266531">
        <w:rPr>
          <w:rFonts w:asciiTheme="majorBidi" w:hAnsiTheme="majorBidi" w:cstheme="majorBidi"/>
          <w:sz w:val="24"/>
          <w:szCs w:val="24"/>
          <w:shd w:val="clear" w:color="auto" w:fill="FFFFFF"/>
          <w:lang w:val="en-US"/>
        </w:rPr>
        <w:t>itute of cancer R</w:t>
      </w:r>
      <w:r w:rsidR="00266531" w:rsidRPr="00266531">
        <w:rPr>
          <w:rFonts w:asciiTheme="majorBidi" w:hAnsiTheme="majorBidi" w:cstheme="majorBidi"/>
          <w:sz w:val="24"/>
          <w:szCs w:val="24"/>
          <w:shd w:val="clear" w:color="auto" w:fill="FFFFFF"/>
          <w:lang w:val="en-US"/>
        </w:rPr>
        <w:t>ome and have learned and improved my knowledge in terms of technologies and analysis and hope to be accepted in this honorable meeting in order to get the chance to meet other researchers and learn more. Two papers are in submission and further work has been started this month.</w:t>
      </w:r>
    </w:p>
    <w:p w14:paraId="5149151D" w14:textId="103302DF" w:rsidR="00266531" w:rsidRDefault="00266531" w:rsidP="00266531">
      <w:pPr>
        <w:spacing w:before="41" w:line="360" w:lineRule="auto"/>
        <w:ind w:left="213" w:right="231"/>
        <w:jc w:val="both"/>
        <w:rPr>
          <w:rFonts w:asciiTheme="majorBidi" w:hAnsiTheme="majorBidi" w:cstheme="majorBidi"/>
          <w:sz w:val="24"/>
          <w:szCs w:val="24"/>
          <w:shd w:val="clear" w:color="auto" w:fill="FFFFFF"/>
          <w:lang w:val="en-US"/>
        </w:rPr>
      </w:pPr>
      <w:r>
        <w:rPr>
          <w:rFonts w:asciiTheme="majorBidi" w:hAnsiTheme="majorBidi" w:cstheme="majorBidi"/>
          <w:sz w:val="24"/>
          <w:szCs w:val="24"/>
          <w:shd w:val="clear" w:color="auto" w:fill="FFFFFF"/>
          <w:lang w:val="en-US"/>
        </w:rPr>
        <w:t>E-mail:nouha.setti@hotmail.fr</w:t>
      </w:r>
    </w:p>
    <w:p w14:paraId="1001E96D" w14:textId="3464A7DB" w:rsidR="00266531" w:rsidRDefault="00266531" w:rsidP="00D61B05">
      <w:pPr>
        <w:spacing w:before="41" w:line="360" w:lineRule="auto"/>
        <w:ind w:right="231"/>
        <w:jc w:val="both"/>
        <w:rPr>
          <w:rFonts w:asciiTheme="majorBidi" w:hAnsiTheme="majorBidi" w:cstheme="majorBidi"/>
          <w:b/>
          <w:bCs/>
          <w:sz w:val="24"/>
          <w:szCs w:val="24"/>
          <w:shd w:val="clear" w:color="auto" w:fill="FFFFFF"/>
          <w:lang w:val="en-US"/>
        </w:rPr>
      </w:pPr>
      <w:r w:rsidRPr="00266531">
        <w:rPr>
          <w:rFonts w:asciiTheme="majorBidi" w:hAnsiTheme="majorBidi" w:cstheme="majorBidi"/>
          <w:b/>
          <w:bCs/>
          <w:sz w:val="24"/>
          <w:szCs w:val="24"/>
          <w:shd w:val="clear" w:color="auto" w:fill="FFFFFF"/>
          <w:lang w:val="en-US"/>
        </w:rPr>
        <w:t>Recent publications</w:t>
      </w:r>
    </w:p>
    <w:p w14:paraId="05447BA0" w14:textId="77777777" w:rsidR="00266531" w:rsidRPr="00FA3279" w:rsidRDefault="00266531" w:rsidP="00266531">
      <w:pPr>
        <w:shd w:val="clear" w:color="auto" w:fill="FFFFFF"/>
        <w:jc w:val="both"/>
        <w:rPr>
          <w:rFonts w:asciiTheme="majorBidi" w:hAnsiTheme="majorBidi" w:cstheme="majorBidi"/>
          <w:color w:val="000000"/>
          <w:sz w:val="24"/>
          <w:szCs w:val="24"/>
          <w:lang w:val="en-US"/>
        </w:rPr>
      </w:pPr>
      <w:r>
        <w:rPr>
          <w:rFonts w:asciiTheme="majorBidi" w:hAnsiTheme="majorBidi" w:cstheme="majorBidi"/>
          <w:sz w:val="24"/>
          <w:szCs w:val="24"/>
          <w:lang w:val="en-US"/>
        </w:rPr>
        <w:t xml:space="preserve">Cornelia Braicu, Roxana Cojocneanu-Petric, Sergiu Chira, Anamaria Truta,  Alexandru Floares, Bogdan Petrut, </w:t>
      </w:r>
      <w:r w:rsidRPr="00FA3279">
        <w:rPr>
          <w:rFonts w:asciiTheme="majorBidi" w:hAnsiTheme="majorBidi" w:cstheme="majorBidi"/>
          <w:sz w:val="24"/>
          <w:szCs w:val="24"/>
          <w:lang w:val="en-US"/>
        </w:rPr>
        <w:t>Patriciu Achimas-Cadariu</w:t>
      </w:r>
      <w:r>
        <w:rPr>
          <w:rFonts w:asciiTheme="majorBidi" w:hAnsiTheme="majorBidi" w:cstheme="majorBidi"/>
          <w:color w:val="000000"/>
          <w:sz w:val="24"/>
          <w:szCs w:val="24"/>
          <w:lang w:val="en-US"/>
        </w:rPr>
        <w:t xml:space="preserve"> </w:t>
      </w:r>
      <w:r w:rsidRPr="00FA3279">
        <w:rPr>
          <w:rFonts w:asciiTheme="majorBidi" w:hAnsiTheme="majorBidi" w:cstheme="majorBidi"/>
          <w:sz w:val="24"/>
          <w:szCs w:val="24"/>
          <w:lang w:val="en-US"/>
        </w:rPr>
        <w:t> an</w:t>
      </w:r>
      <w:r>
        <w:rPr>
          <w:rFonts w:asciiTheme="majorBidi" w:hAnsiTheme="majorBidi" w:cstheme="majorBidi"/>
          <w:sz w:val="24"/>
          <w:szCs w:val="24"/>
          <w:lang w:val="en-US"/>
        </w:rPr>
        <w:t>d Ioana Berindan-Neagoe</w:t>
      </w:r>
      <w:r w:rsidRPr="00FA3279">
        <w:rPr>
          <w:rFonts w:asciiTheme="majorBidi" w:hAnsiTheme="majorBidi" w:cstheme="majorBidi"/>
          <w:lang w:val="en-US"/>
        </w:rPr>
        <w:t xml:space="preserve">. </w:t>
      </w:r>
      <w:r w:rsidRPr="00227897">
        <w:rPr>
          <w:rFonts w:asciiTheme="majorBidi" w:hAnsiTheme="majorBidi" w:cstheme="majorBidi"/>
          <w:lang w:val="en-US"/>
        </w:rPr>
        <w:t>Clinical and pathological implications of miRNA in bladder cancer</w:t>
      </w:r>
      <w:r w:rsidRPr="00FA3279">
        <w:rPr>
          <w:rFonts w:asciiTheme="majorBidi" w:hAnsiTheme="majorBidi" w:cstheme="majorBidi"/>
          <w:lang w:val="en-US"/>
        </w:rPr>
        <w:t xml:space="preserve">; </w:t>
      </w:r>
      <w:r w:rsidRPr="00FA3279">
        <w:rPr>
          <w:rStyle w:val="cit"/>
          <w:rFonts w:asciiTheme="majorBidi" w:hAnsiTheme="majorBidi" w:cstheme="majorBidi"/>
          <w:i/>
          <w:iCs/>
          <w:color w:val="000000"/>
          <w:sz w:val="24"/>
          <w:szCs w:val="24"/>
          <w:lang w:val="en-US"/>
        </w:rPr>
        <w:t>Int J Nanomedicine</w:t>
      </w:r>
      <w:r w:rsidRPr="00FA3279">
        <w:rPr>
          <w:rStyle w:val="cit"/>
          <w:rFonts w:asciiTheme="majorBidi" w:hAnsiTheme="majorBidi" w:cstheme="majorBidi"/>
          <w:color w:val="000000"/>
          <w:sz w:val="24"/>
          <w:szCs w:val="24"/>
          <w:lang w:val="en-US"/>
        </w:rPr>
        <w:t>. 2015; 10: 791–800.</w:t>
      </w:r>
      <w:r w:rsidRPr="00FA3279">
        <w:rPr>
          <w:rStyle w:val="fm-vol-iss-date"/>
          <w:rFonts w:asciiTheme="majorBidi" w:hAnsiTheme="majorBidi" w:cstheme="majorBidi"/>
          <w:sz w:val="24"/>
          <w:szCs w:val="24"/>
          <w:lang w:val="en-US"/>
        </w:rPr>
        <w:t> </w:t>
      </w:r>
      <w:r w:rsidRPr="00FA3279">
        <w:rPr>
          <w:rStyle w:val="doi"/>
          <w:rFonts w:asciiTheme="majorBidi" w:hAnsiTheme="majorBidi" w:cstheme="majorBidi"/>
          <w:sz w:val="24"/>
          <w:szCs w:val="24"/>
          <w:lang w:val="en-US"/>
        </w:rPr>
        <w:t>doi:  10.2147/IJN.S72904.</w:t>
      </w:r>
    </w:p>
    <w:p w14:paraId="506ED692" w14:textId="77777777" w:rsidR="00266531" w:rsidRDefault="00266531" w:rsidP="00266531">
      <w:pPr>
        <w:pStyle w:val="Default"/>
        <w:jc w:val="both"/>
        <w:rPr>
          <w:rFonts w:asciiTheme="majorBidi" w:hAnsiTheme="majorBidi" w:cstheme="majorBidi"/>
          <w:color w:val="auto"/>
          <w:szCs w:val="22"/>
          <w:lang w:val="en-US"/>
        </w:rPr>
      </w:pPr>
      <w:r w:rsidRPr="00F05A26">
        <w:rPr>
          <w:rFonts w:asciiTheme="majorBidi" w:hAnsiTheme="majorBidi" w:cstheme="majorBidi"/>
          <w:color w:val="auto"/>
          <w:szCs w:val="22"/>
          <w:lang w:val="en-US"/>
        </w:rPr>
        <w:t>Sharon Amir and Nicola J</w:t>
      </w:r>
      <w:r w:rsidRPr="007325A7">
        <w:rPr>
          <w:rFonts w:asciiTheme="majorBidi" w:hAnsiTheme="majorBidi" w:cstheme="majorBidi"/>
          <w:color w:val="auto"/>
          <w:szCs w:val="22"/>
          <w:lang w:val="en-US"/>
        </w:rPr>
        <w:t>. Mabjeesh. microRNA expression profiles as decision-making biomarkers in the management of bladder cancer</w:t>
      </w:r>
      <w:r>
        <w:rPr>
          <w:rFonts w:asciiTheme="majorBidi" w:hAnsiTheme="majorBidi" w:cstheme="majorBidi"/>
          <w:b/>
          <w:bCs/>
          <w:color w:val="auto"/>
          <w:szCs w:val="22"/>
          <w:lang w:val="en-US"/>
        </w:rPr>
        <w:t>.</w:t>
      </w:r>
      <w:r w:rsidRPr="00294E6D">
        <w:rPr>
          <w:rFonts w:ascii="Helvetica" w:hAnsi="Helvetica" w:cs="Helvetica"/>
          <w:sz w:val="17"/>
          <w:szCs w:val="17"/>
          <w:lang w:val="en-US"/>
        </w:rPr>
        <w:t xml:space="preserve"> </w:t>
      </w:r>
      <w:r w:rsidRPr="00311589">
        <w:rPr>
          <w:rFonts w:asciiTheme="majorBidi" w:hAnsiTheme="majorBidi" w:cstheme="majorBidi"/>
          <w:i/>
          <w:iCs/>
          <w:color w:val="auto"/>
          <w:szCs w:val="22"/>
          <w:lang w:val="en-US"/>
        </w:rPr>
        <w:t>Histol Histopathol</w:t>
      </w:r>
      <w:r w:rsidRPr="00F05A26">
        <w:rPr>
          <w:rFonts w:asciiTheme="majorBidi" w:hAnsiTheme="majorBidi" w:cstheme="majorBidi"/>
          <w:color w:val="auto"/>
          <w:szCs w:val="22"/>
          <w:lang w:val="en-US"/>
        </w:rPr>
        <w:t xml:space="preserve"> (2017) 32: 107-119</w:t>
      </w:r>
      <w:r>
        <w:rPr>
          <w:rFonts w:asciiTheme="majorBidi" w:hAnsiTheme="majorBidi" w:cstheme="majorBidi"/>
          <w:color w:val="auto"/>
          <w:szCs w:val="22"/>
          <w:lang w:val="en-US"/>
        </w:rPr>
        <w:t>.</w:t>
      </w:r>
    </w:p>
    <w:p w14:paraId="3A8B3D79" w14:textId="77777777" w:rsidR="00D61B05" w:rsidRDefault="00D61B05" w:rsidP="00266531">
      <w:pPr>
        <w:pStyle w:val="Default"/>
        <w:jc w:val="both"/>
        <w:rPr>
          <w:rFonts w:asciiTheme="majorBidi" w:hAnsiTheme="majorBidi" w:cstheme="majorBidi"/>
          <w:color w:val="auto"/>
          <w:szCs w:val="22"/>
          <w:lang w:val="en-US"/>
        </w:rPr>
      </w:pPr>
    </w:p>
    <w:p w14:paraId="472A8132" w14:textId="77777777" w:rsidR="00266531" w:rsidRDefault="00266531" w:rsidP="00266531">
      <w:pPr>
        <w:pStyle w:val="Default"/>
        <w:jc w:val="both"/>
        <w:rPr>
          <w:rFonts w:asciiTheme="majorBidi" w:hAnsiTheme="majorBidi" w:cstheme="majorBidi"/>
          <w:color w:val="auto"/>
          <w:szCs w:val="22"/>
          <w:lang w:val="en-US"/>
        </w:rPr>
      </w:pPr>
      <w:r w:rsidRPr="006B1B1E">
        <w:rPr>
          <w:rFonts w:asciiTheme="majorBidi" w:hAnsiTheme="majorBidi" w:cstheme="majorBidi"/>
          <w:color w:val="auto"/>
          <w:szCs w:val="22"/>
          <w:lang w:val="en-US"/>
        </w:rPr>
        <w:t>Homami A, Ghazi F</w:t>
      </w:r>
      <w:r w:rsidRPr="006B1B1E">
        <w:rPr>
          <w:rFonts w:asciiTheme="majorBidi" w:hAnsiTheme="majorBidi" w:cstheme="majorBidi"/>
          <w:b/>
          <w:bCs/>
          <w:color w:val="auto"/>
          <w:szCs w:val="22"/>
          <w:lang w:val="en-US"/>
        </w:rPr>
        <w:t xml:space="preserve">. </w:t>
      </w:r>
      <w:r w:rsidRPr="00007B18">
        <w:rPr>
          <w:rFonts w:asciiTheme="majorBidi" w:hAnsiTheme="majorBidi" w:cstheme="majorBidi"/>
          <w:color w:val="auto"/>
          <w:szCs w:val="22"/>
          <w:lang w:val="en-US"/>
        </w:rPr>
        <w:t>MicroRNAs as biomarkers associated with bladder cancer</w:t>
      </w:r>
      <w:r w:rsidRPr="006B1B1E">
        <w:rPr>
          <w:rFonts w:asciiTheme="majorBidi" w:hAnsiTheme="majorBidi" w:cstheme="majorBidi"/>
          <w:b/>
          <w:bCs/>
          <w:color w:val="auto"/>
          <w:szCs w:val="22"/>
          <w:lang w:val="en-US"/>
        </w:rPr>
        <w:t xml:space="preserve">. </w:t>
      </w:r>
      <w:r w:rsidRPr="00007B18">
        <w:rPr>
          <w:rFonts w:asciiTheme="majorBidi" w:hAnsiTheme="majorBidi" w:cstheme="majorBidi"/>
          <w:i/>
          <w:iCs/>
          <w:color w:val="auto"/>
          <w:szCs w:val="22"/>
          <w:lang w:val="en-US"/>
        </w:rPr>
        <w:t>Med J Islam Repub Iran</w:t>
      </w:r>
      <w:r w:rsidRPr="006B1B1E">
        <w:rPr>
          <w:rFonts w:asciiTheme="majorBidi" w:hAnsiTheme="majorBidi" w:cstheme="majorBidi"/>
          <w:color w:val="auto"/>
          <w:szCs w:val="22"/>
          <w:lang w:val="en-US"/>
        </w:rPr>
        <w:t xml:space="preserve"> 2016 (29</w:t>
      </w:r>
      <w:r>
        <w:rPr>
          <w:rFonts w:asciiTheme="majorBidi" w:hAnsiTheme="majorBidi" w:cstheme="majorBidi"/>
          <w:color w:val="auto"/>
          <w:szCs w:val="22"/>
          <w:lang w:val="en-US"/>
        </w:rPr>
        <w:t xml:space="preserve"> </w:t>
      </w:r>
      <w:r w:rsidRPr="006B1B1E">
        <w:rPr>
          <w:rFonts w:asciiTheme="majorBidi" w:hAnsiTheme="majorBidi" w:cstheme="majorBidi"/>
          <w:color w:val="auto"/>
          <w:szCs w:val="22"/>
          <w:lang w:val="en-US"/>
        </w:rPr>
        <w:t>December). Vol. 30:475.</w:t>
      </w:r>
    </w:p>
    <w:p w14:paraId="2180C16F" w14:textId="77777777" w:rsidR="00D61B05" w:rsidRDefault="00D61B05" w:rsidP="00D61B05">
      <w:pPr>
        <w:rPr>
          <w:rFonts w:asciiTheme="majorBidi" w:hAnsiTheme="majorBidi" w:cstheme="majorBidi"/>
          <w:sz w:val="24"/>
        </w:rPr>
      </w:pPr>
    </w:p>
    <w:p w14:paraId="53F96411" w14:textId="77777777" w:rsidR="00D61B05" w:rsidRDefault="00D61B05" w:rsidP="00D61B05">
      <w:pPr>
        <w:rPr>
          <w:rFonts w:asciiTheme="majorBidi" w:hAnsiTheme="majorBidi" w:cstheme="majorBidi"/>
          <w:sz w:val="24"/>
          <w:lang w:val="en-US"/>
        </w:rPr>
      </w:pPr>
      <w:r w:rsidRPr="00BE7A65">
        <w:rPr>
          <w:rFonts w:asciiTheme="majorBidi" w:hAnsiTheme="majorBidi" w:cstheme="majorBidi"/>
          <w:sz w:val="24"/>
        </w:rPr>
        <w:t xml:space="preserve">Ingelmo-Torres M, Lozano JJ, Izquierdo L, et al. </w:t>
      </w:r>
      <w:r w:rsidRPr="00404320">
        <w:rPr>
          <w:rFonts w:asciiTheme="majorBidi" w:hAnsiTheme="majorBidi" w:cstheme="majorBidi"/>
          <w:sz w:val="24"/>
          <w:lang w:val="en-US"/>
        </w:rPr>
        <w:t>Urinary cell microRNA-based prognostic classifier for non-muscle invasive bladder cancer. Oncotarget. 2017;8(11):18238-18247. doi:10.18632/oncotarget.15315.</w:t>
      </w:r>
    </w:p>
    <w:p w14:paraId="77F7117E" w14:textId="77777777" w:rsidR="00D61B05" w:rsidRPr="00BE7A65" w:rsidRDefault="00D61B05" w:rsidP="00D61B05">
      <w:pPr>
        <w:autoSpaceDE w:val="0"/>
        <w:autoSpaceDN w:val="0"/>
        <w:adjustRightInd w:val="0"/>
        <w:spacing w:after="0" w:line="240" w:lineRule="auto"/>
        <w:rPr>
          <w:rFonts w:asciiTheme="majorBidi" w:hAnsiTheme="majorBidi" w:cstheme="majorBidi"/>
          <w:sz w:val="24"/>
        </w:rPr>
      </w:pPr>
      <w:r w:rsidRPr="00404320">
        <w:rPr>
          <w:rFonts w:asciiTheme="majorBidi" w:hAnsiTheme="majorBidi" w:cstheme="majorBidi"/>
          <w:sz w:val="24"/>
          <w:lang w:val="en-US"/>
        </w:rPr>
        <w:t xml:space="preserve">Catto JW, Alcaraz A, Bjartell AS, De Vere WR, Evans CP, Fussel S, Hamdy FC, Kallioniemi O, Mengual L, Schlomm T, Visakorpi T. MicroRNA in Prostate, Bladder, and Kidney Cancer: A Systematic Review. </w:t>
      </w:r>
      <w:r w:rsidRPr="00BE7A65">
        <w:rPr>
          <w:rFonts w:asciiTheme="majorBidi" w:hAnsiTheme="majorBidi" w:cstheme="majorBidi"/>
          <w:sz w:val="24"/>
        </w:rPr>
        <w:t xml:space="preserve">Eur Urol. 2011; 59: 671-681. </w:t>
      </w:r>
    </w:p>
    <w:p w14:paraId="5C66FA72" w14:textId="77777777" w:rsidR="00D61B05" w:rsidRPr="00BE7A65" w:rsidRDefault="00D61B05" w:rsidP="00D61B05">
      <w:pPr>
        <w:rPr>
          <w:rFonts w:asciiTheme="majorBidi" w:hAnsiTheme="majorBidi" w:cstheme="majorBidi"/>
          <w:sz w:val="24"/>
        </w:rPr>
      </w:pPr>
    </w:p>
    <w:p w14:paraId="56D301C0" w14:textId="77777777" w:rsidR="00D61B05" w:rsidRPr="00404320" w:rsidRDefault="00D61B05" w:rsidP="00D61B05">
      <w:pPr>
        <w:rPr>
          <w:rFonts w:asciiTheme="majorBidi" w:hAnsiTheme="majorBidi" w:cstheme="majorBidi"/>
          <w:sz w:val="24"/>
          <w:lang w:val="en-US"/>
        </w:rPr>
      </w:pPr>
    </w:p>
    <w:p w14:paraId="0AC21DAE" w14:textId="77777777" w:rsidR="00D61B05" w:rsidRDefault="00D61B05" w:rsidP="00266531">
      <w:pPr>
        <w:pStyle w:val="Default"/>
        <w:jc w:val="both"/>
        <w:rPr>
          <w:rFonts w:asciiTheme="majorBidi" w:hAnsiTheme="majorBidi" w:cstheme="majorBidi"/>
          <w:color w:val="auto"/>
          <w:szCs w:val="22"/>
          <w:lang w:val="en-US"/>
        </w:rPr>
      </w:pPr>
    </w:p>
    <w:p w14:paraId="14884B50" w14:textId="77777777" w:rsidR="00266531" w:rsidRPr="00266531" w:rsidRDefault="00266531" w:rsidP="00266531">
      <w:pPr>
        <w:spacing w:before="41" w:line="360" w:lineRule="auto"/>
        <w:ind w:right="231"/>
        <w:jc w:val="both"/>
        <w:rPr>
          <w:rFonts w:asciiTheme="majorBidi" w:hAnsiTheme="majorBidi" w:cstheme="majorBidi"/>
          <w:b/>
          <w:bCs/>
          <w:sz w:val="24"/>
          <w:szCs w:val="24"/>
          <w:shd w:val="clear" w:color="auto" w:fill="FFFFFF"/>
          <w:lang w:val="en-US"/>
        </w:rPr>
      </w:pPr>
    </w:p>
    <w:p w14:paraId="14A350A0" w14:textId="77777777" w:rsidR="00266531" w:rsidRPr="003F2C0C" w:rsidRDefault="00266531" w:rsidP="00E72B35">
      <w:pPr>
        <w:rPr>
          <w:rFonts w:asciiTheme="majorBidi" w:hAnsiTheme="majorBidi" w:cstheme="majorBidi"/>
          <w:lang w:val="en-US"/>
        </w:rPr>
      </w:pPr>
    </w:p>
    <w:sectPr w:rsidR="00266531" w:rsidRPr="003F2C0C" w:rsidSect="000B41E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D4A85F" w14:textId="77777777" w:rsidR="00500403" w:rsidRDefault="00500403" w:rsidP="00ED476C">
      <w:pPr>
        <w:spacing w:after="0" w:line="240" w:lineRule="auto"/>
      </w:pPr>
      <w:r>
        <w:separator/>
      </w:r>
    </w:p>
  </w:endnote>
  <w:endnote w:type="continuationSeparator" w:id="0">
    <w:p w14:paraId="13E028D2" w14:textId="77777777" w:rsidR="00500403" w:rsidRDefault="00500403" w:rsidP="00ED4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aomiSans EFN">
    <w:altName w:val="NaomiSans EFN"/>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2B4BF1" w14:textId="77777777" w:rsidR="00500403" w:rsidRDefault="00500403" w:rsidP="00ED476C">
      <w:pPr>
        <w:spacing w:after="0" w:line="240" w:lineRule="auto"/>
      </w:pPr>
      <w:r>
        <w:separator/>
      </w:r>
    </w:p>
  </w:footnote>
  <w:footnote w:type="continuationSeparator" w:id="0">
    <w:p w14:paraId="6B4F0127" w14:textId="77777777" w:rsidR="00500403" w:rsidRDefault="00500403" w:rsidP="00ED47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3359A1"/>
    <w:multiLevelType w:val="hybridMultilevel"/>
    <w:tmpl w:val="15CCAC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C4A"/>
    <w:rsid w:val="0001154B"/>
    <w:rsid w:val="0008119F"/>
    <w:rsid w:val="000875BF"/>
    <w:rsid w:val="000B41EF"/>
    <w:rsid w:val="001373CA"/>
    <w:rsid w:val="00140002"/>
    <w:rsid w:val="00157688"/>
    <w:rsid w:val="0016231F"/>
    <w:rsid w:val="001A15F1"/>
    <w:rsid w:val="001B5051"/>
    <w:rsid w:val="001C366F"/>
    <w:rsid w:val="001F0D2C"/>
    <w:rsid w:val="00201237"/>
    <w:rsid w:val="00247489"/>
    <w:rsid w:val="00262B7C"/>
    <w:rsid w:val="00266531"/>
    <w:rsid w:val="002E6A19"/>
    <w:rsid w:val="002F5E0D"/>
    <w:rsid w:val="0031122A"/>
    <w:rsid w:val="00344D8F"/>
    <w:rsid w:val="00377F36"/>
    <w:rsid w:val="003A7754"/>
    <w:rsid w:val="003D25D9"/>
    <w:rsid w:val="003D3153"/>
    <w:rsid w:val="003F2C0C"/>
    <w:rsid w:val="00443A56"/>
    <w:rsid w:val="0047146F"/>
    <w:rsid w:val="00471A98"/>
    <w:rsid w:val="004763DF"/>
    <w:rsid w:val="00483845"/>
    <w:rsid w:val="004863AB"/>
    <w:rsid w:val="004A6F27"/>
    <w:rsid w:val="004C05B4"/>
    <w:rsid w:val="00500403"/>
    <w:rsid w:val="005174BD"/>
    <w:rsid w:val="00544FB1"/>
    <w:rsid w:val="0056280D"/>
    <w:rsid w:val="005966CD"/>
    <w:rsid w:val="005973D2"/>
    <w:rsid w:val="005974E6"/>
    <w:rsid w:val="00601C4A"/>
    <w:rsid w:val="00651151"/>
    <w:rsid w:val="006C2ACC"/>
    <w:rsid w:val="006E1301"/>
    <w:rsid w:val="006E3EFF"/>
    <w:rsid w:val="00711D6C"/>
    <w:rsid w:val="00720893"/>
    <w:rsid w:val="00720C48"/>
    <w:rsid w:val="00724CA4"/>
    <w:rsid w:val="00725501"/>
    <w:rsid w:val="00743063"/>
    <w:rsid w:val="0076595F"/>
    <w:rsid w:val="007768CD"/>
    <w:rsid w:val="007A50A8"/>
    <w:rsid w:val="007B7CA6"/>
    <w:rsid w:val="007E0096"/>
    <w:rsid w:val="00831058"/>
    <w:rsid w:val="00865541"/>
    <w:rsid w:val="00882AE8"/>
    <w:rsid w:val="00886CE1"/>
    <w:rsid w:val="008A6DAF"/>
    <w:rsid w:val="008E0DD7"/>
    <w:rsid w:val="008E7973"/>
    <w:rsid w:val="00930A73"/>
    <w:rsid w:val="0094716A"/>
    <w:rsid w:val="00951FE7"/>
    <w:rsid w:val="009C6A48"/>
    <w:rsid w:val="009E1C60"/>
    <w:rsid w:val="00A1301E"/>
    <w:rsid w:val="00A6119E"/>
    <w:rsid w:val="00A74D72"/>
    <w:rsid w:val="00A834CD"/>
    <w:rsid w:val="00A9036F"/>
    <w:rsid w:val="00AB1C7C"/>
    <w:rsid w:val="00AD2BB1"/>
    <w:rsid w:val="00B035EF"/>
    <w:rsid w:val="00B30560"/>
    <w:rsid w:val="00BA2A43"/>
    <w:rsid w:val="00C51A3B"/>
    <w:rsid w:val="00C6015B"/>
    <w:rsid w:val="00C7384F"/>
    <w:rsid w:val="00C75762"/>
    <w:rsid w:val="00CD252C"/>
    <w:rsid w:val="00CD7DCA"/>
    <w:rsid w:val="00D61B05"/>
    <w:rsid w:val="00DA5487"/>
    <w:rsid w:val="00DA66E6"/>
    <w:rsid w:val="00DB1807"/>
    <w:rsid w:val="00DE1262"/>
    <w:rsid w:val="00DE614E"/>
    <w:rsid w:val="00E0152F"/>
    <w:rsid w:val="00E65180"/>
    <w:rsid w:val="00E65A9F"/>
    <w:rsid w:val="00E72B35"/>
    <w:rsid w:val="00E80A76"/>
    <w:rsid w:val="00E9136A"/>
    <w:rsid w:val="00EB1632"/>
    <w:rsid w:val="00ED476C"/>
    <w:rsid w:val="00EE7FA5"/>
    <w:rsid w:val="00F00AE0"/>
    <w:rsid w:val="00F220C8"/>
    <w:rsid w:val="00F56630"/>
    <w:rsid w:val="00F758EF"/>
    <w:rsid w:val="00FC5AD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7D382"/>
  <w15:docId w15:val="{7246AA66-935F-4010-892C-C3D9996B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AE8"/>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82AE8"/>
    <w:pPr>
      <w:ind w:left="720"/>
      <w:contextualSpacing/>
    </w:pPr>
  </w:style>
  <w:style w:type="paragraph" w:customStyle="1" w:styleId="Pa21">
    <w:name w:val="Pa21"/>
    <w:basedOn w:val="Normal"/>
    <w:next w:val="Normal"/>
    <w:uiPriority w:val="99"/>
    <w:rsid w:val="005973D2"/>
    <w:pPr>
      <w:autoSpaceDE w:val="0"/>
      <w:autoSpaceDN w:val="0"/>
      <w:adjustRightInd w:val="0"/>
      <w:spacing w:after="0" w:line="221" w:lineRule="atLeast"/>
    </w:pPr>
    <w:rPr>
      <w:rFonts w:ascii="Times New Roman" w:hAnsi="Times New Roman" w:cs="Times New Roman"/>
      <w:sz w:val="24"/>
      <w:szCs w:val="24"/>
    </w:rPr>
  </w:style>
  <w:style w:type="paragraph" w:styleId="En-tte">
    <w:name w:val="header"/>
    <w:basedOn w:val="Normal"/>
    <w:link w:val="En-tteCar"/>
    <w:uiPriority w:val="99"/>
    <w:semiHidden/>
    <w:unhideWhenUsed/>
    <w:rsid w:val="00ED476C"/>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ED476C"/>
  </w:style>
  <w:style w:type="paragraph" w:styleId="Pieddepage">
    <w:name w:val="footer"/>
    <w:basedOn w:val="Normal"/>
    <w:link w:val="PieddepageCar"/>
    <w:uiPriority w:val="99"/>
    <w:semiHidden/>
    <w:unhideWhenUsed/>
    <w:rsid w:val="00ED476C"/>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ED476C"/>
  </w:style>
  <w:style w:type="paragraph" w:styleId="PrformatHTML">
    <w:name w:val="HTML Preformatted"/>
    <w:basedOn w:val="Normal"/>
    <w:link w:val="PrformatHTMLCar"/>
    <w:uiPriority w:val="99"/>
    <w:semiHidden/>
    <w:unhideWhenUsed/>
    <w:rsid w:val="00544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544FB1"/>
    <w:rPr>
      <w:rFonts w:ascii="Courier New" w:eastAsia="Times New Roman" w:hAnsi="Courier New" w:cs="Courier New"/>
      <w:sz w:val="20"/>
      <w:szCs w:val="20"/>
      <w:lang w:eastAsia="fr-FR"/>
    </w:rPr>
  </w:style>
  <w:style w:type="paragraph" w:styleId="NormalWeb">
    <w:name w:val="Normal (Web)"/>
    <w:basedOn w:val="Normal"/>
    <w:uiPriority w:val="99"/>
    <w:semiHidden/>
    <w:unhideWhenUsed/>
    <w:rsid w:val="004C05B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it">
    <w:name w:val="cit"/>
    <w:basedOn w:val="Policepardfaut"/>
    <w:rsid w:val="00266531"/>
  </w:style>
  <w:style w:type="character" w:customStyle="1" w:styleId="fm-vol-iss-date">
    <w:name w:val="fm-vol-iss-date"/>
    <w:basedOn w:val="Policepardfaut"/>
    <w:rsid w:val="00266531"/>
  </w:style>
  <w:style w:type="character" w:customStyle="1" w:styleId="doi">
    <w:name w:val="doi"/>
    <w:basedOn w:val="Policepardfaut"/>
    <w:rsid w:val="00266531"/>
  </w:style>
  <w:style w:type="paragraph" w:customStyle="1" w:styleId="Default">
    <w:name w:val="Default"/>
    <w:rsid w:val="00266531"/>
    <w:pPr>
      <w:autoSpaceDE w:val="0"/>
      <w:autoSpaceDN w:val="0"/>
      <w:adjustRightInd w:val="0"/>
      <w:spacing w:after="0" w:line="240" w:lineRule="auto"/>
    </w:pPr>
    <w:rPr>
      <w:rFonts w:ascii="NaomiSans EFN" w:hAnsi="NaomiSans EFN" w:cs="NaomiSans EF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969241">
      <w:bodyDiv w:val="1"/>
      <w:marLeft w:val="0"/>
      <w:marRight w:val="0"/>
      <w:marTop w:val="0"/>
      <w:marBottom w:val="0"/>
      <w:divBdr>
        <w:top w:val="none" w:sz="0" w:space="0" w:color="auto"/>
        <w:left w:val="none" w:sz="0" w:space="0" w:color="auto"/>
        <w:bottom w:val="none" w:sz="0" w:space="0" w:color="auto"/>
        <w:right w:val="none" w:sz="0" w:space="0" w:color="auto"/>
      </w:divBdr>
    </w:div>
    <w:div w:id="57582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757</Words>
  <Characters>4165</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nouha setti</dc:creator>
  <cp:lastModifiedBy>nouha setti</cp:lastModifiedBy>
  <cp:revision>13</cp:revision>
  <dcterms:created xsi:type="dcterms:W3CDTF">2018-07-16T14:20:00Z</dcterms:created>
  <dcterms:modified xsi:type="dcterms:W3CDTF">2018-07-23T10:11:00Z</dcterms:modified>
</cp:coreProperties>
</file>