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28007" w14:textId="5C1681D7" w:rsidR="0075576A" w:rsidRPr="0075576A" w:rsidRDefault="0075576A" w:rsidP="0075576A">
      <w:pPr>
        <w:pStyle w:val="Heading1"/>
        <w:spacing w:before="170"/>
        <w:rPr>
          <w:color w:val="337AB7"/>
        </w:rPr>
      </w:pPr>
      <w:r w:rsidRPr="0075576A">
        <w:rPr>
          <w:color w:val="337AB7"/>
        </w:rPr>
        <w:t>Artificial intelligent</w:t>
      </w:r>
      <w:r w:rsidR="00F75F05">
        <w:rPr>
          <w:color w:val="337AB7"/>
        </w:rPr>
        <w:t xml:space="preserve"> Usage in Imaging</w:t>
      </w:r>
      <w:r w:rsidRPr="0075576A">
        <w:rPr>
          <w:color w:val="337AB7"/>
        </w:rPr>
        <w:t xml:space="preserve">:   </w:t>
      </w:r>
    </w:p>
    <w:p w14:paraId="58B1CA3C" w14:textId="200017DD" w:rsidR="00AE3E37" w:rsidRDefault="00F75F05" w:rsidP="00F75F05">
      <w:pPr>
        <w:pStyle w:val="Heading1"/>
        <w:spacing w:before="170"/>
      </w:pPr>
      <w:r>
        <w:rPr>
          <w:color w:val="337AB7"/>
        </w:rPr>
        <w:t xml:space="preserve">Measuring the output of signal-to-noise ratio by using a new developed software for </w:t>
      </w:r>
      <w:r w:rsidR="0075576A" w:rsidRPr="0075576A">
        <w:rPr>
          <w:color w:val="337AB7"/>
        </w:rPr>
        <w:t xml:space="preserve">Functional MR Images </w:t>
      </w:r>
    </w:p>
    <w:p w14:paraId="37A84CE5" w14:textId="5F46F156" w:rsidR="0078738A" w:rsidRPr="003372BE" w:rsidRDefault="00F75F05" w:rsidP="005973B9">
      <w:pPr>
        <w:pStyle w:val="BodyText"/>
        <w:spacing w:before="73" w:line="198" w:lineRule="exact"/>
        <w:ind w:left="100" w:right="5987"/>
        <w:rPr>
          <w:rFonts w:asciiTheme="majorBidi" w:hAnsiTheme="majorBidi" w:cstheme="majorBidi"/>
        </w:rPr>
      </w:pPr>
      <w:r w:rsidRPr="003372BE">
        <w:rPr>
          <w:rFonts w:asciiTheme="majorBidi" w:hAnsiTheme="majorBidi" w:cstheme="majorBidi"/>
        </w:rPr>
        <w:t>Mojtaba Barzegar</w:t>
      </w:r>
      <w:r w:rsidR="005973B9" w:rsidRPr="003372BE">
        <w:rPr>
          <w:rFonts w:asciiTheme="majorBidi" w:hAnsiTheme="majorBidi" w:cstheme="majorBidi"/>
        </w:rPr>
        <w:t xml:space="preserve">, </w:t>
      </w:r>
      <w:r w:rsidRPr="003372BE">
        <w:rPr>
          <w:rFonts w:asciiTheme="majorBidi" w:hAnsiTheme="majorBidi" w:cstheme="majorBidi"/>
        </w:rPr>
        <w:t>Medical Physics M.Sc.</w:t>
      </w:r>
      <w:r w:rsidR="005973B9" w:rsidRPr="003372BE">
        <w:rPr>
          <w:rFonts w:asciiTheme="majorBidi" w:hAnsiTheme="majorBidi" w:cstheme="majorBidi"/>
        </w:rPr>
        <w:t xml:space="preserve">, </w:t>
      </w:r>
      <w:r w:rsidRPr="003372BE">
        <w:rPr>
          <w:rFonts w:asciiTheme="majorBidi" w:hAnsiTheme="majorBidi" w:cstheme="majorBidi"/>
        </w:rPr>
        <w:t>TUMS</w:t>
      </w:r>
      <w:r w:rsidR="005973B9" w:rsidRPr="003372BE">
        <w:rPr>
          <w:rFonts w:asciiTheme="majorBidi" w:hAnsiTheme="majorBidi" w:cstheme="majorBidi"/>
        </w:rPr>
        <w:t xml:space="preserve">, </w:t>
      </w:r>
      <w:r w:rsidRPr="003372BE">
        <w:rPr>
          <w:rFonts w:asciiTheme="majorBidi" w:hAnsiTheme="majorBidi" w:cstheme="majorBidi"/>
        </w:rPr>
        <w:t>Iran</w:t>
      </w:r>
      <w:r w:rsidR="005973B9" w:rsidRPr="003372BE">
        <w:rPr>
          <w:rFonts w:asciiTheme="majorBidi" w:hAnsiTheme="majorBidi" w:cstheme="majorBidi"/>
        </w:rPr>
        <w:t xml:space="preserve"> </w:t>
      </w:r>
    </w:p>
    <w:p w14:paraId="4E7337E5" w14:textId="77777777" w:rsidR="00AE3E37" w:rsidRDefault="00AE3E37">
      <w:pPr>
        <w:pStyle w:val="BodyText"/>
        <w:spacing w:before="3"/>
        <w:rPr>
          <w:rFonts w:ascii="Arial"/>
          <w:sz w:val="21"/>
        </w:rPr>
      </w:pPr>
    </w:p>
    <w:p w14:paraId="3534279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CE02FDD" w14:textId="0795C5B8" w:rsidR="00AE3E37" w:rsidRDefault="00A9710C" w:rsidP="00AF02BF">
      <w:pPr>
        <w:pStyle w:val="Heading3"/>
        <w:spacing w:before="147"/>
        <w:jc w:val="both"/>
      </w:pPr>
      <w:r>
        <w:rPr>
          <w:color w:val="BF5A14"/>
        </w:rPr>
        <w:t>Abstract</w:t>
      </w:r>
      <w:r w:rsidR="00404E5B">
        <w:rPr>
          <w:color w:val="BF5A14"/>
        </w:rPr>
        <w:t xml:space="preserve"> </w:t>
      </w:r>
    </w:p>
    <w:p w14:paraId="388A2673" w14:textId="77777777" w:rsidR="00EB6F64" w:rsidRDefault="00EB6F64" w:rsidP="00EB6F64">
      <w:pPr>
        <w:pStyle w:val="BodyText"/>
        <w:spacing w:before="90" w:line="280" w:lineRule="auto"/>
        <w:ind w:left="100"/>
        <w:jc w:val="both"/>
      </w:pPr>
      <w:r>
        <w:t>Functional Magnetic Resonance Imaging (fMRI) as an innovative modality that has been one of the most popular approach to probe of the human brain either among candidates for surgery due to tumoral disease or cognitive neuroscience evaluations for research.</w:t>
      </w:r>
    </w:p>
    <w:p w14:paraId="096314C9" w14:textId="76F0B14D" w:rsidR="00EB6F64" w:rsidRDefault="00EB6F64" w:rsidP="00EB6F64">
      <w:pPr>
        <w:pStyle w:val="BodyText"/>
        <w:spacing w:before="90" w:line="280" w:lineRule="auto"/>
        <w:ind w:left="100"/>
        <w:jc w:val="both"/>
      </w:pPr>
      <w:r>
        <w:t xml:space="preserve">obtaining a valid acquisition is essential because it is a dedicated technique based on blood oxygenation level dependent (BOLD) contrast which variates with </w:t>
      </w:r>
      <w:r w:rsidRPr="00EB6F64">
        <w:t>a small fraction of a raw signal intensity. In order to measure such a small change beyond the minimum detectable rate, an MRI system must possess a decent geometric accuracy, contrast resolution, and spatial uniformity during acquisition, along with a minimal possible ghosting level and fluctuation level in time series as a critical parameter during fMRI acquisition with the highest stability because BOLD effects of interest are only a few percent in magnitude.</w:t>
      </w:r>
    </w:p>
    <w:p w14:paraId="0ACED35B" w14:textId="73608CF1" w:rsidR="00EB6F64" w:rsidRDefault="00EB6F64" w:rsidP="00EB6F64">
      <w:pPr>
        <w:pStyle w:val="BodyText"/>
        <w:spacing w:before="90" w:line="280" w:lineRule="auto"/>
        <w:ind w:left="100"/>
        <w:jc w:val="both"/>
      </w:pPr>
      <w:r w:rsidRPr="00EB6F64">
        <w:t>According to the American Society for Quality (ASQ), quality control of an image in MRI is fundamental for excluding problematic acquisitions, although visual inspection is a simple and basic tool for evaluating the quality of image in a large scale, a database is subjective and impractical. On the other hand, overall, MRI is more problematic when for a 3.0 Tesla machine compared to 1.5 Tesla, apart from this image processing and correction post-acquisition image-processing tools is a delayed procedure and have been demonstrated to be robust when used on high-quality images from a unique scanner.</w:t>
      </w:r>
    </w:p>
    <w:p w14:paraId="5A0BFC13" w14:textId="5444F251" w:rsidR="00EB6F64" w:rsidRDefault="00AF02BF" w:rsidP="00AF02BF">
      <w:pPr>
        <w:pStyle w:val="BodyText"/>
        <w:spacing w:before="90" w:line="280" w:lineRule="auto"/>
        <w:ind w:left="100"/>
        <w:jc w:val="both"/>
      </w:pPr>
      <w:r>
        <w:t>Manual quality control approaches suffer from two main problems such as: unreliability and time-consuming nature for big projects. Qualitative indicators do not provide a precise criterion of the severity of artifacts available to the researcher during data acquisition while the subject is in magnet bore. Therefore, for quantitative evaluation of several indicators, the need for real-time tools seems to be essential in these studies also automated analysis of quality control images has various multiple and effective objectives. It is supposed to make tests progressively objective, quicker, and less demanding to perform on a routine basis; although, this method has not been evaluated among a large multicenter trial.</w:t>
      </w:r>
    </w:p>
    <w:p w14:paraId="1A7CBC74" w14:textId="77777777" w:rsidR="00AF02BF" w:rsidRDefault="00A9710C" w:rsidP="00AF02BF">
      <w:pPr>
        <w:pStyle w:val="BodyText"/>
        <w:spacing w:before="90" w:line="280" w:lineRule="auto"/>
        <w:ind w:left="100"/>
        <w:jc w:val="both"/>
      </w:pPr>
      <w:r>
        <w:br w:type="column"/>
      </w:r>
      <w:r w:rsidR="00AF02BF">
        <w:t>This software presents important indicators on quality control (QC) pipelines including estimation of: (</w:t>
      </w:r>
      <w:proofErr w:type="spellStart"/>
      <w:r w:rsidR="00AF02BF">
        <w:t>i</w:t>
      </w:r>
      <w:proofErr w:type="spellEnd"/>
      <w:r w:rsidR="00AF02BF">
        <w:t>)signal-to-noise ratio (ii)signal-to-fluctuation-noise ratio (iii)signal-to-ghost ratio (iv)spike detection and (v)Motion/Rotation measurements.</w:t>
      </w:r>
    </w:p>
    <w:p w14:paraId="3E566CEF" w14:textId="77777777" w:rsidR="00AF02BF" w:rsidRDefault="00AF02BF" w:rsidP="00AF02BF">
      <w:pPr>
        <w:pStyle w:val="BodyText"/>
        <w:spacing w:before="90" w:line="280" w:lineRule="auto"/>
        <w:ind w:left="100"/>
        <w:jc w:val="both"/>
      </w:pPr>
      <w:r>
        <w:t>As a real-time tool for any type of coils. Each QC procedure produces quantitative measures according to EPI sequence which can be compared with an acceptance threshold and even visual QC performed by trained experts.</w:t>
      </w:r>
    </w:p>
    <w:p w14:paraId="1BC2CE04" w14:textId="79F335F0" w:rsidR="00AE3E37" w:rsidRDefault="00A9710C" w:rsidP="00AF02BF">
      <w:pPr>
        <w:pStyle w:val="Heading3"/>
        <w:spacing w:before="74"/>
        <w:ind w:left="0"/>
      </w:pPr>
      <w:r>
        <w:rPr>
          <w:color w:val="BF5A14"/>
        </w:rPr>
        <w:t>Image</w:t>
      </w:r>
    </w:p>
    <w:p w14:paraId="1B663DFB" w14:textId="58C3759E" w:rsidR="00AE3E37" w:rsidRDefault="00794943" w:rsidP="00794943">
      <w:pPr>
        <w:pStyle w:val="BodyText"/>
        <w:spacing w:before="2"/>
        <w:rPr>
          <w:noProof/>
          <w:lang w:val="en-IN" w:eastAsia="en-IN"/>
        </w:rPr>
      </w:pPr>
      <w:r w:rsidRPr="00794943">
        <w:rPr>
          <w:noProof/>
          <w:lang w:eastAsia="en-IN"/>
        </w:rPr>
        <w:drawing>
          <wp:inline distT="0" distB="0" distL="0" distR="0" wp14:anchorId="5D841CC4" wp14:editId="35695B72">
            <wp:extent cx="3697605" cy="2148401"/>
            <wp:effectExtent l="0" t="0" r="0" b="4445"/>
            <wp:docPr id="1" name="Diagram 1">
              <a:extLst xmlns:a="http://schemas.openxmlformats.org/drawingml/2006/main">
                <a:ext uri="{FF2B5EF4-FFF2-40B4-BE49-F238E27FC236}">
                  <a16:creationId xmlns:a16="http://schemas.microsoft.com/office/drawing/2014/main" id="{53327AA8-95CB-4D59-A533-916B37BCEEC3}"/>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754C6D62" w14:textId="7CC7415A" w:rsidR="003A3B92" w:rsidRDefault="003A3B92" w:rsidP="003A3B92">
      <w:pPr>
        <w:pStyle w:val="BodyText"/>
        <w:spacing w:before="2"/>
        <w:jc w:val="center"/>
        <w:rPr>
          <w:rFonts w:ascii="Arial"/>
          <w:b/>
          <w:sz w:val="16"/>
        </w:rPr>
      </w:pPr>
      <w:r>
        <w:rPr>
          <w:rFonts w:ascii="Arial"/>
          <w:b/>
          <w:sz w:val="16"/>
        </w:rPr>
        <w:t xml:space="preserve">Fig.1 </w:t>
      </w:r>
      <w:r w:rsidR="00794943">
        <w:rPr>
          <w:rFonts w:ascii="Arial"/>
          <w:b/>
          <w:bCs/>
          <w:i/>
          <w:iCs/>
          <w:sz w:val="16"/>
        </w:rPr>
        <w:t>Process of AQC</w:t>
      </w:r>
    </w:p>
    <w:p w14:paraId="7C888446" w14:textId="77777777" w:rsidR="00AF02BF" w:rsidRDefault="005973B9" w:rsidP="00AF02BF">
      <w:pPr>
        <w:spacing w:line="204" w:lineRule="exact"/>
        <w:rPr>
          <w:rFonts w:ascii="Arial"/>
          <w:b/>
          <w:color w:val="BF5A14"/>
          <w:sz w:val="20"/>
        </w:rPr>
      </w:pPr>
      <w:bookmarkStart w:id="0" w:name="_GoBack"/>
      <w:bookmarkEnd w:id="0"/>
      <w:r>
        <w:rPr>
          <w:rFonts w:ascii="Arial"/>
          <w:b/>
          <w:color w:val="BF5A14"/>
          <w:sz w:val="20"/>
        </w:rPr>
        <w:br/>
        <w:t xml:space="preserve">Recent Publications </w:t>
      </w:r>
    </w:p>
    <w:p w14:paraId="3E9D8C8A" w14:textId="219C196F" w:rsidR="003372BE" w:rsidRPr="003372BE" w:rsidRDefault="003372BE" w:rsidP="00AF02BF">
      <w:pPr>
        <w:spacing w:line="204" w:lineRule="exact"/>
        <w:rPr>
          <w:rFonts w:ascii="Calibri" w:eastAsia="Calibri" w:hAnsi="Calibri" w:cs="Calibri"/>
          <w:sz w:val="14"/>
          <w:szCs w:val="18"/>
        </w:rPr>
      </w:pPr>
      <w:r w:rsidRPr="003372BE">
        <w:rPr>
          <w:rFonts w:ascii="Calibri" w:eastAsia="Calibri" w:hAnsi="Calibri" w:cs="Calibri"/>
          <w:sz w:val="14"/>
          <w:szCs w:val="18"/>
          <w:rtl/>
          <w:lang w:bidi="fa-IR"/>
        </w:rPr>
        <w:t>1</w:t>
      </w:r>
      <w:r>
        <w:rPr>
          <w:rFonts w:ascii="Calibri" w:eastAsia="Calibri" w:hAnsi="Calibri" w:cs="Calibri"/>
          <w:sz w:val="14"/>
          <w:szCs w:val="18"/>
          <w:lang w:bidi="fa-IR"/>
        </w:rPr>
        <w:t xml:space="preserve">- </w:t>
      </w:r>
      <w:proofErr w:type="spellStart"/>
      <w:r w:rsidRPr="003372BE">
        <w:rPr>
          <w:rFonts w:ascii="Calibri" w:eastAsia="Calibri" w:hAnsi="Calibri" w:cs="Calibri"/>
          <w:sz w:val="14"/>
          <w:szCs w:val="18"/>
        </w:rPr>
        <w:t>Bastiani</w:t>
      </w:r>
      <w:proofErr w:type="spellEnd"/>
      <w:r w:rsidRPr="003372BE">
        <w:rPr>
          <w:rFonts w:ascii="Calibri" w:eastAsia="Calibri" w:hAnsi="Calibri" w:cs="Calibri"/>
          <w:sz w:val="14"/>
          <w:szCs w:val="18"/>
        </w:rPr>
        <w:t xml:space="preserve"> M, </w:t>
      </w:r>
      <w:proofErr w:type="spellStart"/>
      <w:r w:rsidRPr="003372BE">
        <w:rPr>
          <w:rFonts w:ascii="Calibri" w:eastAsia="Calibri" w:hAnsi="Calibri" w:cs="Calibri"/>
          <w:sz w:val="14"/>
          <w:szCs w:val="18"/>
        </w:rPr>
        <w:t>Cottaar</w:t>
      </w:r>
      <w:proofErr w:type="spellEnd"/>
      <w:r w:rsidRPr="003372BE">
        <w:rPr>
          <w:rFonts w:ascii="Calibri" w:eastAsia="Calibri" w:hAnsi="Calibri" w:cs="Calibri"/>
          <w:sz w:val="14"/>
          <w:szCs w:val="18"/>
        </w:rPr>
        <w:t xml:space="preserve"> M, Fitzgibbon SP, Suri S, Alfaro-Almagro F, Sotiropoulos SN, </w:t>
      </w:r>
      <w:proofErr w:type="spellStart"/>
      <w:r w:rsidRPr="003372BE">
        <w:rPr>
          <w:rFonts w:ascii="Calibri" w:eastAsia="Calibri" w:hAnsi="Calibri" w:cs="Calibri"/>
          <w:sz w:val="14"/>
          <w:szCs w:val="18"/>
        </w:rPr>
        <w:t>Jbabdi</w:t>
      </w:r>
      <w:proofErr w:type="spellEnd"/>
      <w:r w:rsidRPr="003372BE">
        <w:rPr>
          <w:rFonts w:ascii="Calibri" w:eastAsia="Calibri" w:hAnsi="Calibri" w:cs="Calibri"/>
          <w:sz w:val="14"/>
          <w:szCs w:val="18"/>
        </w:rPr>
        <w:t xml:space="preserve"> S, Andersson JL. Automated quality control for within and between studies diffusion MRI data using a non-parametric framework for movement and distortion correction. </w:t>
      </w:r>
      <w:proofErr w:type="spellStart"/>
      <w:r w:rsidRPr="003372BE">
        <w:rPr>
          <w:rFonts w:ascii="Calibri" w:eastAsia="Calibri" w:hAnsi="Calibri" w:cs="Calibri"/>
          <w:sz w:val="14"/>
          <w:szCs w:val="18"/>
        </w:rPr>
        <w:t>NeuroImage</w:t>
      </w:r>
      <w:proofErr w:type="spellEnd"/>
      <w:r w:rsidRPr="003372BE">
        <w:rPr>
          <w:rFonts w:ascii="Calibri" w:eastAsia="Calibri" w:hAnsi="Calibri" w:cs="Calibri"/>
          <w:sz w:val="14"/>
          <w:szCs w:val="18"/>
        </w:rPr>
        <w:t>. 2019 Jan 1;184:801-12.</w:t>
      </w:r>
    </w:p>
    <w:p w14:paraId="3D256EB0" w14:textId="77777777" w:rsidR="003372BE" w:rsidRPr="003372BE" w:rsidRDefault="003372BE" w:rsidP="003372BE">
      <w:pPr>
        <w:tabs>
          <w:tab w:val="left" w:pos="384"/>
        </w:tabs>
        <w:ind w:right="117"/>
        <w:jc w:val="both"/>
        <w:rPr>
          <w:rFonts w:ascii="Calibri" w:eastAsia="Calibri" w:hAnsi="Calibri" w:cs="Calibri"/>
          <w:sz w:val="14"/>
          <w:szCs w:val="18"/>
        </w:rPr>
      </w:pPr>
      <w:r w:rsidRPr="003372BE">
        <w:rPr>
          <w:rFonts w:ascii="Calibri" w:eastAsia="Calibri" w:hAnsi="Calibri" w:cs="Calibri"/>
          <w:sz w:val="14"/>
          <w:szCs w:val="18"/>
          <w:rtl/>
          <w:lang w:bidi="fa-IR"/>
        </w:rPr>
        <w:t>-2</w:t>
      </w:r>
      <w:proofErr w:type="spellStart"/>
      <w:r w:rsidRPr="003372BE">
        <w:rPr>
          <w:rFonts w:ascii="Calibri" w:eastAsia="Calibri" w:hAnsi="Calibri" w:cs="Calibri"/>
          <w:sz w:val="14"/>
          <w:szCs w:val="18"/>
        </w:rPr>
        <w:t>Ihalainen</w:t>
      </w:r>
      <w:proofErr w:type="spellEnd"/>
      <w:r w:rsidRPr="003372BE">
        <w:rPr>
          <w:rFonts w:ascii="Calibri" w:eastAsia="Calibri" w:hAnsi="Calibri" w:cs="Calibri"/>
          <w:sz w:val="14"/>
          <w:szCs w:val="18"/>
        </w:rPr>
        <w:t xml:space="preserve"> T, </w:t>
      </w:r>
      <w:proofErr w:type="spellStart"/>
      <w:r w:rsidRPr="003372BE">
        <w:rPr>
          <w:rFonts w:ascii="Calibri" w:eastAsia="Calibri" w:hAnsi="Calibri" w:cs="Calibri"/>
          <w:sz w:val="14"/>
          <w:szCs w:val="18"/>
        </w:rPr>
        <w:t>Sipilä</w:t>
      </w:r>
      <w:proofErr w:type="spellEnd"/>
      <w:r w:rsidRPr="003372BE">
        <w:rPr>
          <w:rFonts w:ascii="Calibri" w:eastAsia="Calibri" w:hAnsi="Calibri" w:cs="Calibri"/>
          <w:sz w:val="14"/>
          <w:szCs w:val="18"/>
        </w:rPr>
        <w:t xml:space="preserve"> O, </w:t>
      </w:r>
      <w:proofErr w:type="spellStart"/>
      <w:r w:rsidRPr="003372BE">
        <w:rPr>
          <w:rFonts w:ascii="Calibri" w:eastAsia="Calibri" w:hAnsi="Calibri" w:cs="Calibri"/>
          <w:sz w:val="14"/>
          <w:szCs w:val="18"/>
        </w:rPr>
        <w:t>Savolainen</w:t>
      </w:r>
      <w:proofErr w:type="spellEnd"/>
      <w:r w:rsidRPr="003372BE">
        <w:rPr>
          <w:rFonts w:ascii="Calibri" w:eastAsia="Calibri" w:hAnsi="Calibri" w:cs="Calibri"/>
          <w:sz w:val="14"/>
          <w:szCs w:val="18"/>
        </w:rPr>
        <w:t xml:space="preserve"> S. MRI quality control: six imagers studied using eleven unified image quality parameters. European radiology. 2004 Oct 1;14(10):1859-65.</w:t>
      </w:r>
    </w:p>
    <w:p w14:paraId="601426A2" w14:textId="77777777" w:rsidR="003372BE" w:rsidRPr="003372BE" w:rsidRDefault="003372BE" w:rsidP="003372BE">
      <w:pPr>
        <w:tabs>
          <w:tab w:val="left" w:pos="384"/>
        </w:tabs>
        <w:ind w:right="117"/>
        <w:jc w:val="both"/>
        <w:rPr>
          <w:rFonts w:ascii="Calibri" w:eastAsia="Calibri" w:hAnsi="Calibri" w:cs="Calibri"/>
          <w:sz w:val="14"/>
          <w:szCs w:val="18"/>
        </w:rPr>
      </w:pPr>
      <w:r w:rsidRPr="003372BE">
        <w:rPr>
          <w:rFonts w:ascii="Calibri" w:eastAsia="Calibri" w:hAnsi="Calibri" w:cs="Calibri"/>
          <w:sz w:val="14"/>
          <w:szCs w:val="18"/>
          <w:rtl/>
          <w:lang w:bidi="fa-IR"/>
        </w:rPr>
        <w:t>-3</w:t>
      </w:r>
      <w:r w:rsidRPr="003372BE">
        <w:rPr>
          <w:rFonts w:ascii="Calibri" w:eastAsia="Calibri" w:hAnsi="Calibri" w:cs="Calibri"/>
          <w:sz w:val="14"/>
          <w:szCs w:val="18"/>
        </w:rPr>
        <w:t>Hyde RJ, Ellis JH, Gardner EA, Zhang Y, Carson PL. MRI scanner variability studies using a semi-automated analysis system. Magnetic resonance imaging. 1994 Jan 1;12(7):1089-97.</w:t>
      </w:r>
    </w:p>
    <w:p w14:paraId="001B06BF" w14:textId="77777777" w:rsidR="003372BE" w:rsidRPr="003372BE" w:rsidRDefault="003372BE" w:rsidP="003372BE">
      <w:pPr>
        <w:tabs>
          <w:tab w:val="left" w:pos="384"/>
        </w:tabs>
        <w:ind w:right="117"/>
        <w:jc w:val="both"/>
        <w:rPr>
          <w:rFonts w:ascii="Calibri" w:eastAsia="Calibri" w:hAnsi="Calibri" w:cs="Calibri"/>
          <w:sz w:val="14"/>
          <w:szCs w:val="18"/>
        </w:rPr>
      </w:pPr>
      <w:r w:rsidRPr="003372BE">
        <w:rPr>
          <w:rFonts w:ascii="Calibri" w:eastAsia="Calibri" w:hAnsi="Calibri" w:cs="Calibri"/>
          <w:sz w:val="14"/>
          <w:szCs w:val="18"/>
          <w:rtl/>
          <w:lang w:bidi="fa-IR"/>
        </w:rPr>
        <w:t>-4</w:t>
      </w:r>
      <w:r w:rsidRPr="003372BE">
        <w:rPr>
          <w:rFonts w:ascii="Calibri" w:eastAsia="Calibri" w:hAnsi="Calibri" w:cs="Calibri"/>
          <w:sz w:val="14"/>
          <w:szCs w:val="18"/>
        </w:rPr>
        <w:t xml:space="preserve">Esteban O, Birman D, </w:t>
      </w:r>
      <w:proofErr w:type="spellStart"/>
      <w:r w:rsidRPr="003372BE">
        <w:rPr>
          <w:rFonts w:ascii="Calibri" w:eastAsia="Calibri" w:hAnsi="Calibri" w:cs="Calibri"/>
          <w:sz w:val="14"/>
          <w:szCs w:val="18"/>
        </w:rPr>
        <w:t>Schaer</w:t>
      </w:r>
      <w:proofErr w:type="spellEnd"/>
      <w:r w:rsidRPr="003372BE">
        <w:rPr>
          <w:rFonts w:ascii="Calibri" w:eastAsia="Calibri" w:hAnsi="Calibri" w:cs="Calibri"/>
          <w:sz w:val="14"/>
          <w:szCs w:val="18"/>
        </w:rPr>
        <w:t xml:space="preserve"> M, </w:t>
      </w:r>
      <w:proofErr w:type="spellStart"/>
      <w:r w:rsidRPr="003372BE">
        <w:rPr>
          <w:rFonts w:ascii="Calibri" w:eastAsia="Calibri" w:hAnsi="Calibri" w:cs="Calibri"/>
          <w:sz w:val="14"/>
          <w:szCs w:val="18"/>
        </w:rPr>
        <w:t>Koyejo</w:t>
      </w:r>
      <w:proofErr w:type="spellEnd"/>
      <w:r w:rsidRPr="003372BE">
        <w:rPr>
          <w:rFonts w:ascii="Calibri" w:eastAsia="Calibri" w:hAnsi="Calibri" w:cs="Calibri"/>
          <w:sz w:val="14"/>
          <w:szCs w:val="18"/>
        </w:rPr>
        <w:t xml:space="preserve"> OO, </w:t>
      </w:r>
      <w:proofErr w:type="spellStart"/>
      <w:r w:rsidRPr="003372BE">
        <w:rPr>
          <w:rFonts w:ascii="Calibri" w:eastAsia="Calibri" w:hAnsi="Calibri" w:cs="Calibri"/>
          <w:sz w:val="14"/>
          <w:szCs w:val="18"/>
        </w:rPr>
        <w:t>Poldrack</w:t>
      </w:r>
      <w:proofErr w:type="spellEnd"/>
      <w:r w:rsidRPr="003372BE">
        <w:rPr>
          <w:rFonts w:ascii="Calibri" w:eastAsia="Calibri" w:hAnsi="Calibri" w:cs="Calibri"/>
          <w:sz w:val="14"/>
          <w:szCs w:val="18"/>
        </w:rPr>
        <w:t xml:space="preserve"> RA, </w:t>
      </w:r>
      <w:proofErr w:type="spellStart"/>
      <w:r w:rsidRPr="003372BE">
        <w:rPr>
          <w:rFonts w:ascii="Calibri" w:eastAsia="Calibri" w:hAnsi="Calibri" w:cs="Calibri"/>
          <w:sz w:val="14"/>
          <w:szCs w:val="18"/>
        </w:rPr>
        <w:t>Gorgolewski</w:t>
      </w:r>
      <w:proofErr w:type="spellEnd"/>
      <w:r w:rsidRPr="003372BE">
        <w:rPr>
          <w:rFonts w:ascii="Calibri" w:eastAsia="Calibri" w:hAnsi="Calibri" w:cs="Calibri"/>
          <w:sz w:val="14"/>
          <w:szCs w:val="18"/>
        </w:rPr>
        <w:t xml:space="preserve"> KJ. MRIQC: Advancing the automatic prediction of image quality in MRI from unseen sites. </w:t>
      </w:r>
      <w:proofErr w:type="spellStart"/>
      <w:r w:rsidRPr="003372BE">
        <w:rPr>
          <w:rFonts w:ascii="Calibri" w:eastAsia="Calibri" w:hAnsi="Calibri" w:cs="Calibri"/>
          <w:sz w:val="14"/>
          <w:szCs w:val="18"/>
        </w:rPr>
        <w:t>PloS</w:t>
      </w:r>
      <w:proofErr w:type="spellEnd"/>
      <w:r w:rsidRPr="003372BE">
        <w:rPr>
          <w:rFonts w:ascii="Calibri" w:eastAsia="Calibri" w:hAnsi="Calibri" w:cs="Calibri"/>
          <w:sz w:val="14"/>
          <w:szCs w:val="18"/>
        </w:rPr>
        <w:t xml:space="preserve"> one. 2017 Sep 25;12(9):e0184661.</w:t>
      </w:r>
    </w:p>
    <w:p w14:paraId="2F1E7BFE" w14:textId="2E875B50" w:rsidR="00AE3E37" w:rsidRPr="003372BE" w:rsidRDefault="003372BE" w:rsidP="003372BE">
      <w:pPr>
        <w:tabs>
          <w:tab w:val="left" w:pos="384"/>
        </w:tabs>
        <w:ind w:right="117"/>
        <w:jc w:val="both"/>
        <w:rPr>
          <w:rFonts w:ascii="Calibri" w:eastAsia="Calibri" w:hAnsi="Calibri" w:cs="Calibri"/>
          <w:sz w:val="14"/>
          <w:szCs w:val="18"/>
        </w:rPr>
      </w:pPr>
      <w:r w:rsidRPr="003372BE">
        <w:rPr>
          <w:rFonts w:ascii="Calibri" w:eastAsia="Calibri" w:hAnsi="Calibri" w:cs="Calibri"/>
          <w:sz w:val="14"/>
          <w:szCs w:val="18"/>
        </w:rPr>
        <w:t>5- Simmons A, Moore E, Williams SC. Quality control for functional magnetic resonance imaging using automated data analysis and Shewhart charting. Magnetic Resonance in Medicine: An Official Journal of the International Society for Magnetic Resonance in Medicine. 1999 Jun;41(6):1274-8.</w:t>
      </w:r>
    </w:p>
    <w:p w14:paraId="3F878991" w14:textId="1C47602D"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DB54A0B"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EE6595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7EE5778" wp14:editId="5D9E53A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E2523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5FF4F08" w14:textId="498E442F"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4E879E40" w14:textId="4CCF6A3A" w:rsidR="00AE3E37" w:rsidRDefault="003A3B92" w:rsidP="003A3B92">
      <w:pPr>
        <w:spacing w:before="41" w:line="154" w:lineRule="exact"/>
        <w:ind w:left="213" w:right="231"/>
        <w:jc w:val="both"/>
        <w:rPr>
          <w:rFonts w:ascii="Arial"/>
          <w:sz w:val="14"/>
        </w:rPr>
      </w:pPr>
      <w:r>
        <w:rPr>
          <w:rFonts w:ascii="Arial"/>
          <w:sz w:val="14"/>
        </w:rPr>
        <w:t>Mojtaba Barzegar</w:t>
      </w:r>
      <w:r w:rsidR="0078738A">
        <w:rPr>
          <w:rFonts w:ascii="Arial"/>
          <w:sz w:val="14"/>
        </w:rPr>
        <w:t xml:space="preserve"> </w:t>
      </w:r>
      <w:r w:rsidR="00A9710C">
        <w:rPr>
          <w:rFonts w:ascii="Arial"/>
          <w:sz w:val="14"/>
        </w:rPr>
        <w:t xml:space="preserve">has her expertise in </w:t>
      </w:r>
      <w:r>
        <w:rPr>
          <w:rFonts w:ascii="Arial"/>
          <w:sz w:val="14"/>
        </w:rPr>
        <w:t>Medical Physics and Imaging</w:t>
      </w:r>
      <w:r w:rsidR="00A9710C">
        <w:rPr>
          <w:rFonts w:ascii="Arial"/>
          <w:sz w:val="14"/>
        </w:rPr>
        <w:t xml:space="preserve">. </w:t>
      </w:r>
      <w:r>
        <w:rPr>
          <w:rFonts w:ascii="Arial"/>
          <w:sz w:val="14"/>
        </w:rPr>
        <w:t>He has working as the supervisor of National Brain mapping laboratory since 2017</w:t>
      </w:r>
      <w:r w:rsidR="00A9710C">
        <w:rPr>
          <w:rFonts w:ascii="Arial"/>
          <w:sz w:val="14"/>
        </w:rPr>
        <w:t>.</w:t>
      </w:r>
      <w:r w:rsidR="000E2911">
        <w:rPr>
          <w:rFonts w:ascii="Arial"/>
          <w:sz w:val="14"/>
        </w:rPr>
        <w:t xml:space="preserve"> </w:t>
      </w:r>
      <w:r>
        <w:rPr>
          <w:rFonts w:ascii="Arial"/>
          <w:sz w:val="14"/>
        </w:rPr>
        <w:t xml:space="preserve">He has several researches in field of advanced magnetic resonance imaging and has developed a new software to evaluation and approving the quality of data as a self-found project. This software is completing for using other modalities in imaging and would be able to correct images according to outputs parameters. He is looking for a PhD position for his proposal. </w:t>
      </w:r>
    </w:p>
    <w:p w14:paraId="748837B6" w14:textId="743E6072" w:rsidR="00AE3E37" w:rsidRDefault="00A9710C" w:rsidP="00AF02BF">
      <w:pPr>
        <w:spacing w:before="62"/>
        <w:ind w:left="4217" w:right="4235"/>
        <w:jc w:val="both"/>
        <w:rPr>
          <w:rFonts w:ascii="Arial"/>
          <w:sz w:val="19"/>
        </w:rPr>
      </w:pPr>
      <w:r>
        <w:rPr>
          <w:rFonts w:ascii="Arial"/>
          <w:sz w:val="14"/>
        </w:rPr>
        <w:t xml:space="preserve">Email: </w:t>
      </w:r>
      <w:hyperlink r:id="rId14" w:history="1">
        <w:r w:rsidR="003A3B92" w:rsidRPr="00591769">
          <w:rPr>
            <w:rStyle w:val="Hyperlink"/>
            <w:rFonts w:ascii="Arial"/>
            <w:sz w:val="14"/>
          </w:rPr>
          <w:t>Tums.radiology@gmail.com</w:t>
        </w:r>
      </w:hyperlink>
      <w:r w:rsidR="00292ED9">
        <w:rPr>
          <w:noProof/>
          <w:lang w:val="en-IN" w:eastAsia="en-IN"/>
        </w:rPr>
        <mc:AlternateContent>
          <mc:Choice Requires="wps">
            <w:drawing>
              <wp:anchor distT="0" distB="0" distL="0" distR="0" simplePos="0" relativeHeight="1072" behindDoc="0" locked="0" layoutInCell="1" allowOverlap="1" wp14:anchorId="5F20D7E7" wp14:editId="0A07B4A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36740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A25D6BE" w14:textId="77777777" w:rsidR="00AE3E37" w:rsidRPr="00B21A57" w:rsidRDefault="00A9710C">
      <w:pPr>
        <w:spacing w:before="39"/>
        <w:ind w:left="100"/>
        <w:rPr>
          <w:rFonts w:ascii="Minion Pro"/>
          <w:b/>
          <w:sz w:val="20"/>
        </w:rPr>
      </w:pPr>
      <w:r w:rsidRPr="00B21A57">
        <w:rPr>
          <w:rFonts w:ascii="Minion Pro"/>
          <w:b/>
          <w:sz w:val="20"/>
        </w:rPr>
        <w:t>Notes/Comments:</w:t>
      </w:r>
    </w:p>
    <w:p w14:paraId="18AC38A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2061B7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4D27D7" w14:textId="77777777" w:rsidR="0044576C" w:rsidRDefault="0044576C">
      <w:r>
        <w:separator/>
      </w:r>
    </w:p>
  </w:endnote>
  <w:endnote w:type="continuationSeparator" w:id="0">
    <w:p w14:paraId="69AAA5A7" w14:textId="77777777" w:rsidR="0044576C" w:rsidRDefault="00445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0F730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701F207" wp14:editId="60AEBEF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B1FC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8E25A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01F20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5CB1FC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8E25A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AE22F47" wp14:editId="423C8D2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A249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3A060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22F4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3B5A249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3A060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8012E79" wp14:editId="5060AF1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388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C7A33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12E7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643880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C7A33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89A4FE" w14:textId="77777777" w:rsidR="0044576C" w:rsidRDefault="0044576C">
      <w:r>
        <w:separator/>
      </w:r>
    </w:p>
  </w:footnote>
  <w:footnote w:type="continuationSeparator" w:id="0">
    <w:p w14:paraId="55E2E4B6" w14:textId="77777777" w:rsidR="0044576C" w:rsidRDefault="00445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7D948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A4E0920" wp14:editId="3EC0E25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A357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4E092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282A357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8B936E0" wp14:editId="447AD31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0CD4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7B040F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B936E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760CD4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7B040F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372BE"/>
    <w:rsid w:val="003A3B92"/>
    <w:rsid w:val="003B76D9"/>
    <w:rsid w:val="00404E5B"/>
    <w:rsid w:val="00414F7B"/>
    <w:rsid w:val="004355DC"/>
    <w:rsid w:val="0044576C"/>
    <w:rsid w:val="004749B4"/>
    <w:rsid w:val="00494130"/>
    <w:rsid w:val="004F3523"/>
    <w:rsid w:val="005973B9"/>
    <w:rsid w:val="005B3A56"/>
    <w:rsid w:val="006060CE"/>
    <w:rsid w:val="0063497F"/>
    <w:rsid w:val="006400BD"/>
    <w:rsid w:val="0075576A"/>
    <w:rsid w:val="0078738A"/>
    <w:rsid w:val="00794943"/>
    <w:rsid w:val="0086493A"/>
    <w:rsid w:val="00873DF0"/>
    <w:rsid w:val="008756E6"/>
    <w:rsid w:val="009B2D44"/>
    <w:rsid w:val="00A07E82"/>
    <w:rsid w:val="00A9710C"/>
    <w:rsid w:val="00AE3E37"/>
    <w:rsid w:val="00AF02BF"/>
    <w:rsid w:val="00B21A57"/>
    <w:rsid w:val="00C33602"/>
    <w:rsid w:val="00CD6F55"/>
    <w:rsid w:val="00D62425"/>
    <w:rsid w:val="00DE3104"/>
    <w:rsid w:val="00DF1251"/>
    <w:rsid w:val="00EB6F64"/>
    <w:rsid w:val="00F72EEA"/>
    <w:rsid w:val="00F75F05"/>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6BC44"/>
  <w15:docId w15:val="{1BD736A8-342F-4199-AEC9-84A0BA49F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75576A"/>
    <w:pPr>
      <w:widowControl/>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3A3B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769748">
      <w:bodyDiv w:val="1"/>
      <w:marLeft w:val="0"/>
      <w:marRight w:val="0"/>
      <w:marTop w:val="0"/>
      <w:marBottom w:val="0"/>
      <w:divBdr>
        <w:top w:val="none" w:sz="0" w:space="0" w:color="auto"/>
        <w:left w:val="none" w:sz="0" w:space="0" w:color="auto"/>
        <w:bottom w:val="none" w:sz="0" w:space="0" w:color="auto"/>
        <w:right w:val="none" w:sz="0" w:space="0" w:color="auto"/>
      </w:divBdr>
    </w:div>
    <w:div w:id="32178644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Colors" Target="diagrams/colors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yperlink" Target="mailto:Tums.radiology@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diagrams/_rels/data1.xml.rels><?xml version="1.0" encoding="UTF-8" standalone="yes"?>
<Relationships xmlns="http://schemas.openxmlformats.org/package/2006/relationships"><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1603ABE-52DD-400E-8729-742622C0F2CA}" type="doc">
      <dgm:prSet loTypeId="urn:microsoft.com/office/officeart/2005/8/layout/hierarchy5" loCatId="hierarchy" qsTypeId="urn:microsoft.com/office/officeart/2005/8/quickstyle/simple1" qsCatId="simple" csTypeId="urn:microsoft.com/office/officeart/2005/8/colors/accent1_4" csCatId="accent1" phldr="1"/>
      <dgm:spPr/>
      <dgm:t>
        <a:bodyPr/>
        <a:lstStyle/>
        <a:p>
          <a:endParaRPr lang="en-US"/>
        </a:p>
      </dgm:t>
    </dgm:pt>
    <dgm:pt modelId="{A151B93A-BB7D-4121-BC73-B01A275F5E70}">
      <dgm:prSet phldrT="[Text]" custT="1"/>
      <dgm:spPr>
        <a:xfrm>
          <a:off x="487521" y="1415668"/>
          <a:ext cx="1425290" cy="1201166"/>
        </a:xfrm>
        <a:blipFill rotWithShape="0">
          <a:blip xmlns:r="http://schemas.openxmlformats.org/officeDocument/2006/relationships" r:embed="rId1"/>
          <a:stretch>
            <a:fillRect/>
          </a:stretch>
        </a:blipFill>
      </dgm:spPr>
      <dgm:t>
        <a:bodyPr/>
        <a:lstStyle/>
        <a:p>
          <a:r>
            <a:rPr lang="en-US" sz="900">
              <a:latin typeface="Times New Roman" panose="02020603050405020304" pitchFamily="18" charset="0"/>
              <a:ea typeface="+mn-ea"/>
              <a:cs typeface="Times New Roman" panose="02020603050405020304" pitchFamily="18" charset="0"/>
            </a:rPr>
            <a:t> </a:t>
          </a:r>
        </a:p>
      </dgm:t>
    </dgm:pt>
    <dgm:pt modelId="{8E0D61F4-4424-4BEF-B40B-3DC3AA678FA4}" type="parTrans" cxnId="{57C4672B-20F3-4D0F-8D5B-2DB129124BEB}">
      <dgm:prSet/>
      <dgm:spPr/>
      <dgm:t>
        <a:bodyPr/>
        <a:lstStyle/>
        <a:p>
          <a:endParaRPr lang="en-US" sz="900">
            <a:latin typeface="Times New Roman" panose="02020603050405020304" pitchFamily="18" charset="0"/>
            <a:cs typeface="Times New Roman" panose="02020603050405020304" pitchFamily="18" charset="0"/>
          </a:endParaRPr>
        </a:p>
      </dgm:t>
    </dgm:pt>
    <dgm:pt modelId="{F75698B0-DD4F-465D-8DFC-43C9156D2473}" type="sibTrans" cxnId="{57C4672B-20F3-4D0F-8D5B-2DB129124BEB}">
      <dgm:prSet/>
      <dgm:spPr/>
      <dgm:t>
        <a:bodyPr/>
        <a:lstStyle/>
        <a:p>
          <a:endParaRPr lang="en-US" sz="900">
            <a:latin typeface="Times New Roman" panose="02020603050405020304" pitchFamily="18" charset="0"/>
            <a:cs typeface="Times New Roman" panose="02020603050405020304" pitchFamily="18" charset="0"/>
          </a:endParaRPr>
        </a:p>
      </dgm:t>
    </dgm:pt>
    <dgm:pt modelId="{AF0FA629-0AEF-4E1A-B1A5-8ECA09B44833}">
      <dgm:prSet phldrT="[Text]" custT="1"/>
      <dgm:spPr>
        <a:xfrm>
          <a:off x="2248591" y="1780995"/>
          <a:ext cx="1319972" cy="474278"/>
        </a:xfrm>
      </dgm:spPr>
      <dgm:t>
        <a:bodyPr/>
        <a:lstStyle/>
        <a:p>
          <a:r>
            <a:rPr lang="en-US" sz="900" b="1" dirty="0">
              <a:latin typeface="Times New Roman" panose="02020603050405020304" pitchFamily="18" charset="0"/>
              <a:ea typeface="+mn-ea"/>
              <a:cs typeface="Times New Roman" panose="02020603050405020304" pitchFamily="18" charset="0"/>
            </a:rPr>
            <a:t>AQC Platform</a:t>
          </a:r>
        </a:p>
      </dgm:t>
    </dgm:pt>
    <dgm:pt modelId="{06D5A7D5-2206-4E6D-B40A-0D33B711AA49}" type="parTrans" cxnId="{F1230FC5-F175-47BD-9E8C-2D8820DCD45C}">
      <dgm:prSet custT="1"/>
      <dgm:spPr>
        <a:xfrm rot="19277">
          <a:off x="1912809" y="2003856"/>
          <a:ext cx="335784" cy="26674"/>
        </a:xfrm>
      </dgm:spPr>
      <dgm:t>
        <a:bodyPr/>
        <a:lstStyle/>
        <a:p>
          <a:endPar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C8D7B3C-27E3-40E1-A4CE-885DFC5539D2}" type="sibTrans" cxnId="{F1230FC5-F175-47BD-9E8C-2D8820DCD45C}">
      <dgm:prSet/>
      <dgm:spPr/>
      <dgm:t>
        <a:bodyPr/>
        <a:lstStyle/>
        <a:p>
          <a:endParaRPr lang="en-US" sz="900">
            <a:latin typeface="Times New Roman" panose="02020603050405020304" pitchFamily="18" charset="0"/>
            <a:cs typeface="Times New Roman" panose="02020603050405020304" pitchFamily="18" charset="0"/>
          </a:endParaRPr>
        </a:p>
      </dgm:t>
    </dgm:pt>
    <dgm:pt modelId="{1241830D-C97F-4F3A-8293-728573BB49D0}">
      <dgm:prSet phldrT="[Text]" custT="1"/>
      <dgm:spPr>
        <a:xfrm>
          <a:off x="4181255" y="960983"/>
          <a:ext cx="948556" cy="474278"/>
        </a:xfrm>
      </dgm:spPr>
      <dgm:t>
        <a:bodyPr/>
        <a:lstStyle/>
        <a:p>
          <a:r>
            <a:rPr lang="en-US" sz="900" b="1">
              <a:latin typeface="Times New Roman" panose="02020603050405020304" pitchFamily="18" charset="0"/>
              <a:ea typeface="+mn-ea"/>
              <a:cs typeface="Times New Roman" panose="02020603050405020304" pitchFamily="18" charset="0"/>
            </a:rPr>
            <a:t>SNR</a:t>
          </a:r>
        </a:p>
      </dgm:t>
    </dgm:pt>
    <dgm:pt modelId="{138AF80E-1427-4600-A108-03DA5C0F38AF}" type="parTrans" cxnId="{CE644A73-9EF8-43EF-895B-C4A04C0CFFBB}">
      <dgm:prSet custT="1"/>
      <dgm:spPr>
        <a:xfrm rot="18405966">
          <a:off x="3363096" y="1594791"/>
          <a:ext cx="1023626" cy="26674"/>
        </a:xfrm>
      </dgm:spPr>
      <dgm:t>
        <a:bodyPr/>
        <a:lstStyle/>
        <a:p>
          <a:endPar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1816778-CB7F-4CC4-AC93-FEB6C421410A}" type="sibTrans" cxnId="{CE644A73-9EF8-43EF-895B-C4A04C0CFFBB}">
      <dgm:prSet/>
      <dgm:spPr/>
      <dgm:t>
        <a:bodyPr/>
        <a:lstStyle/>
        <a:p>
          <a:endParaRPr lang="en-US" sz="900">
            <a:latin typeface="Times New Roman" panose="02020603050405020304" pitchFamily="18" charset="0"/>
            <a:cs typeface="Times New Roman" panose="02020603050405020304" pitchFamily="18" charset="0"/>
          </a:endParaRPr>
        </a:p>
      </dgm:t>
    </dgm:pt>
    <dgm:pt modelId="{B8B7FDE7-DA6E-4F28-979A-7B45EA8AF8DC}">
      <dgm:prSet phldrT="[Text]" custT="1"/>
      <dgm:spPr>
        <a:xfrm>
          <a:off x="399457" y="0"/>
          <a:ext cx="1555601" cy="3200400"/>
        </a:xfrm>
      </dgm:spPr>
      <dgm:t>
        <a:bodyPr/>
        <a:lstStyle/>
        <a:p>
          <a:r>
            <a:rPr lang="en-US" sz="900" b="1">
              <a:latin typeface="Times New Roman" panose="02020603050405020304" pitchFamily="18" charset="0"/>
              <a:ea typeface="+mn-ea"/>
              <a:cs typeface="Times New Roman" panose="02020603050405020304" pitchFamily="18" charset="0"/>
            </a:rPr>
            <a:t>Original Image</a:t>
          </a:r>
        </a:p>
      </dgm:t>
    </dgm:pt>
    <dgm:pt modelId="{16082406-7956-441D-B9F1-81DCC53B34D1}" type="parTrans" cxnId="{64CAA230-1F63-4D85-99D2-B3D4EC3EEA43}">
      <dgm:prSet/>
      <dgm:spPr/>
      <dgm:t>
        <a:bodyPr/>
        <a:lstStyle/>
        <a:p>
          <a:endParaRPr lang="en-US" sz="900">
            <a:latin typeface="Times New Roman" panose="02020603050405020304" pitchFamily="18" charset="0"/>
            <a:cs typeface="Times New Roman" panose="02020603050405020304" pitchFamily="18" charset="0"/>
          </a:endParaRPr>
        </a:p>
      </dgm:t>
    </dgm:pt>
    <dgm:pt modelId="{597F1FF1-5588-46A8-888C-7EB029AD9EDD}" type="sibTrans" cxnId="{64CAA230-1F63-4D85-99D2-B3D4EC3EEA43}">
      <dgm:prSet/>
      <dgm:spPr/>
      <dgm:t>
        <a:bodyPr/>
        <a:lstStyle/>
        <a:p>
          <a:endParaRPr lang="en-US" sz="900">
            <a:latin typeface="Times New Roman" panose="02020603050405020304" pitchFamily="18" charset="0"/>
            <a:cs typeface="Times New Roman" panose="02020603050405020304" pitchFamily="18" charset="0"/>
          </a:endParaRPr>
        </a:p>
      </dgm:t>
    </dgm:pt>
    <dgm:pt modelId="{07C1C99D-A47E-4225-9813-43FE5EA34DBC}">
      <dgm:prSet phldrT="[Text]" custT="1"/>
      <dgm:spPr>
        <a:xfrm>
          <a:off x="2144770" y="0"/>
          <a:ext cx="1547997" cy="3200400"/>
        </a:xfrm>
      </dgm:spPr>
      <dgm:t>
        <a:bodyPr/>
        <a:lstStyle/>
        <a:p>
          <a:r>
            <a:rPr lang="en-US" sz="900" b="1">
              <a:latin typeface="Times New Roman" panose="02020603050405020304" pitchFamily="18" charset="0"/>
              <a:ea typeface="+mn-ea"/>
              <a:cs typeface="Times New Roman" panose="02020603050405020304" pitchFamily="18" charset="0"/>
            </a:rPr>
            <a:t>Processing</a:t>
          </a:r>
        </a:p>
      </dgm:t>
    </dgm:pt>
    <dgm:pt modelId="{E7731F9F-7F84-48C5-A2AF-D6ECE79A7C0E}" type="parTrans" cxnId="{70BFA31E-30B7-4F47-BF09-0AFF43777E0E}">
      <dgm:prSet/>
      <dgm:spPr/>
      <dgm:t>
        <a:bodyPr/>
        <a:lstStyle/>
        <a:p>
          <a:endParaRPr lang="en-US" sz="900">
            <a:latin typeface="Times New Roman" panose="02020603050405020304" pitchFamily="18" charset="0"/>
            <a:cs typeface="Times New Roman" panose="02020603050405020304" pitchFamily="18" charset="0"/>
          </a:endParaRPr>
        </a:p>
      </dgm:t>
    </dgm:pt>
    <dgm:pt modelId="{F5131DE7-8BB7-47D0-A7F5-A6CD35629412}" type="sibTrans" cxnId="{70BFA31E-30B7-4F47-BF09-0AFF43777E0E}">
      <dgm:prSet/>
      <dgm:spPr/>
      <dgm:t>
        <a:bodyPr/>
        <a:lstStyle/>
        <a:p>
          <a:endParaRPr lang="en-US" sz="900">
            <a:latin typeface="Times New Roman" panose="02020603050405020304" pitchFamily="18" charset="0"/>
            <a:cs typeface="Times New Roman" panose="02020603050405020304" pitchFamily="18" charset="0"/>
          </a:endParaRPr>
        </a:p>
      </dgm:t>
    </dgm:pt>
    <dgm:pt modelId="{D545E244-0788-4531-A041-D6F16EEA28CF}">
      <dgm:prSet phldrT="[Text]" custT="1"/>
      <dgm:spPr>
        <a:xfrm>
          <a:off x="3882479" y="0"/>
          <a:ext cx="1547997" cy="3200400"/>
        </a:xfrm>
      </dgm:spPr>
      <dgm:t>
        <a:bodyPr/>
        <a:lstStyle/>
        <a:p>
          <a:r>
            <a:rPr lang="en-US" sz="900" b="1">
              <a:latin typeface="Times New Roman" panose="02020603050405020304" pitchFamily="18" charset="0"/>
              <a:ea typeface="+mn-ea"/>
              <a:cs typeface="Times New Roman" panose="02020603050405020304" pitchFamily="18" charset="0"/>
            </a:rPr>
            <a:t>Results</a:t>
          </a:r>
        </a:p>
      </dgm:t>
    </dgm:pt>
    <dgm:pt modelId="{55D17052-1E43-485A-AAC3-43ED88A3A0DB}" type="parTrans" cxnId="{0BFACAEE-2082-49E2-BE86-16C92BC7EA5D}">
      <dgm:prSet/>
      <dgm:spPr/>
      <dgm:t>
        <a:bodyPr/>
        <a:lstStyle/>
        <a:p>
          <a:endParaRPr lang="en-US" sz="900">
            <a:latin typeface="Times New Roman" panose="02020603050405020304" pitchFamily="18" charset="0"/>
            <a:cs typeface="Times New Roman" panose="02020603050405020304" pitchFamily="18" charset="0"/>
          </a:endParaRPr>
        </a:p>
      </dgm:t>
    </dgm:pt>
    <dgm:pt modelId="{D94DE4C0-4214-4A2C-8291-D1D0717E968C}" type="sibTrans" cxnId="{0BFACAEE-2082-49E2-BE86-16C92BC7EA5D}">
      <dgm:prSet/>
      <dgm:spPr/>
      <dgm:t>
        <a:bodyPr/>
        <a:lstStyle/>
        <a:p>
          <a:endParaRPr lang="en-US" sz="900">
            <a:latin typeface="Times New Roman" panose="02020603050405020304" pitchFamily="18" charset="0"/>
            <a:cs typeface="Times New Roman" panose="02020603050405020304" pitchFamily="18" charset="0"/>
          </a:endParaRPr>
        </a:p>
      </dgm:t>
    </dgm:pt>
    <dgm:pt modelId="{4612B19D-7429-438F-951B-D0F996CC953A}">
      <dgm:prSet phldrT="[Text]" custT="1"/>
      <dgm:spPr>
        <a:xfrm>
          <a:off x="4181255" y="2051822"/>
          <a:ext cx="948556" cy="474278"/>
        </a:xfrm>
      </dgm:spPr>
      <dgm:t>
        <a:bodyPr/>
        <a:lstStyle/>
        <a:p>
          <a:r>
            <a:rPr lang="en-US" sz="900" b="1">
              <a:latin typeface="Times New Roman" panose="02020603050405020304" pitchFamily="18" charset="0"/>
              <a:ea typeface="+mn-ea"/>
              <a:cs typeface="Times New Roman" panose="02020603050405020304" pitchFamily="18" charset="0"/>
            </a:rPr>
            <a:t>SGR</a:t>
          </a:r>
        </a:p>
      </dgm:t>
    </dgm:pt>
    <dgm:pt modelId="{F451092A-8B54-444B-A054-65C21483ED8D}" type="parTrans" cxnId="{1EC57A54-DC55-438C-A9AE-4D5337380B4B}">
      <dgm:prSet custT="1"/>
      <dgm:spPr>
        <a:xfrm rot="1430807">
          <a:off x="3539970" y="2140210"/>
          <a:ext cx="669879" cy="26674"/>
        </a:xfrm>
      </dgm:spPr>
      <dgm:t>
        <a:bodyPr/>
        <a:lstStyle/>
        <a:p>
          <a:endPar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16EE571-1DCB-4018-8CCE-E8D5DF7FAB29}" type="sibTrans" cxnId="{1EC57A54-DC55-438C-A9AE-4D5337380B4B}">
      <dgm:prSet/>
      <dgm:spPr/>
      <dgm:t>
        <a:bodyPr/>
        <a:lstStyle/>
        <a:p>
          <a:endParaRPr lang="en-US" sz="900">
            <a:latin typeface="Times New Roman" panose="02020603050405020304" pitchFamily="18" charset="0"/>
            <a:cs typeface="Times New Roman" panose="02020603050405020304" pitchFamily="18" charset="0"/>
          </a:endParaRPr>
        </a:p>
      </dgm:t>
    </dgm:pt>
    <dgm:pt modelId="{74D5EDF9-BE57-4B49-976C-1B2B80804D36}">
      <dgm:prSet phldrT="[Text]" custT="1"/>
      <dgm:spPr>
        <a:xfrm>
          <a:off x="4181255" y="1506403"/>
          <a:ext cx="948556" cy="474278"/>
        </a:xfrm>
      </dgm:spPr>
      <dgm:t>
        <a:bodyPr/>
        <a:lstStyle/>
        <a:p>
          <a:r>
            <a:rPr lang="en-US" sz="900" b="1" dirty="0">
              <a:latin typeface="Times New Roman" panose="02020603050405020304" pitchFamily="18" charset="0"/>
              <a:ea typeface="+mn-ea"/>
              <a:cs typeface="Times New Roman" panose="02020603050405020304" pitchFamily="18" charset="0"/>
            </a:rPr>
            <a:t>SFNR</a:t>
          </a:r>
        </a:p>
      </dgm:t>
    </dgm:pt>
    <dgm:pt modelId="{120603F1-B68F-408E-B41D-CFF37515E980}" type="parTrans" cxnId="{2F68C350-1439-4D6B-948A-E1506043E3A0}">
      <dgm:prSet custT="1"/>
      <dgm:spPr>
        <a:xfrm rot="20151557">
          <a:off x="3539204" y="1867501"/>
          <a:ext cx="671410" cy="26674"/>
        </a:xfrm>
      </dgm:spPr>
      <dgm:t>
        <a:bodyPr/>
        <a:lstStyle/>
        <a:p>
          <a:endPar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DC5897CB-119A-4163-8EBE-D52B30A30A33}" type="sibTrans" cxnId="{2F68C350-1439-4D6B-948A-E1506043E3A0}">
      <dgm:prSet/>
      <dgm:spPr/>
      <dgm:t>
        <a:bodyPr/>
        <a:lstStyle/>
        <a:p>
          <a:endParaRPr lang="en-US" sz="900">
            <a:latin typeface="Times New Roman" panose="02020603050405020304" pitchFamily="18" charset="0"/>
            <a:cs typeface="Times New Roman" panose="02020603050405020304" pitchFamily="18" charset="0"/>
          </a:endParaRPr>
        </a:p>
      </dgm:t>
    </dgm:pt>
    <dgm:pt modelId="{8544B7C3-35AC-4AB8-8C12-2536CA0C1F22}">
      <dgm:prSet phldrT="[Text]" custT="1"/>
      <dgm:spPr>
        <a:xfrm>
          <a:off x="4181255" y="2597242"/>
          <a:ext cx="948556" cy="474278"/>
        </a:xfrm>
      </dgm:spPr>
      <dgm:t>
        <a:bodyPr/>
        <a:lstStyle/>
        <a:p>
          <a:r>
            <a:rPr lang="en-US" sz="900" b="1">
              <a:latin typeface="Times New Roman" panose="02020603050405020304" pitchFamily="18" charset="0"/>
              <a:ea typeface="+mn-ea"/>
              <a:cs typeface="Times New Roman" panose="02020603050405020304" pitchFamily="18" charset="0"/>
            </a:rPr>
            <a:t>Spike</a:t>
          </a:r>
        </a:p>
      </dgm:t>
    </dgm:pt>
    <dgm:pt modelId="{949D7313-6D12-4986-AC25-CB9D15FA56FA}" type="parTrans" cxnId="{79FDBA87-CBCA-4FB2-AA72-3112F8ABF73A}">
      <dgm:prSet custT="1"/>
      <dgm:spPr>
        <a:xfrm rot="3186442">
          <a:off x="3364603" y="2412920"/>
          <a:ext cx="1020612" cy="26674"/>
        </a:xfrm>
      </dgm:spPr>
      <dgm:t>
        <a:bodyPr/>
        <a:lstStyle/>
        <a:p>
          <a:endParaRPr lang="en-US" sz="9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EEEF677-094F-4659-9DDB-8B08602B68C8}" type="sibTrans" cxnId="{79FDBA87-CBCA-4FB2-AA72-3112F8ABF73A}">
      <dgm:prSet/>
      <dgm:spPr/>
      <dgm:t>
        <a:bodyPr/>
        <a:lstStyle/>
        <a:p>
          <a:endParaRPr lang="en-US" sz="900">
            <a:latin typeface="Times New Roman" panose="02020603050405020304" pitchFamily="18" charset="0"/>
            <a:cs typeface="Times New Roman" panose="02020603050405020304" pitchFamily="18" charset="0"/>
          </a:endParaRPr>
        </a:p>
      </dgm:t>
    </dgm:pt>
    <dgm:pt modelId="{2B5862CE-BDB5-4D48-BE0D-3436AB97BC38}" type="pres">
      <dgm:prSet presAssocID="{A1603ABE-52DD-400E-8729-742622C0F2CA}" presName="mainComposite" presStyleCnt="0">
        <dgm:presLayoutVars>
          <dgm:chPref val="1"/>
          <dgm:dir/>
          <dgm:animOne val="branch"/>
          <dgm:animLvl val="lvl"/>
          <dgm:resizeHandles val="exact"/>
        </dgm:presLayoutVars>
      </dgm:prSet>
      <dgm:spPr/>
    </dgm:pt>
    <dgm:pt modelId="{207ECAC5-8D3D-4B69-8499-51E055DEDDCC}" type="pres">
      <dgm:prSet presAssocID="{A1603ABE-52DD-400E-8729-742622C0F2CA}" presName="hierFlow" presStyleCnt="0"/>
      <dgm:spPr/>
    </dgm:pt>
    <dgm:pt modelId="{EEE5C3A5-565F-4759-BEE0-B069E65EA240}" type="pres">
      <dgm:prSet presAssocID="{A1603ABE-52DD-400E-8729-742622C0F2CA}" presName="firstBuf" presStyleCnt="0"/>
      <dgm:spPr/>
    </dgm:pt>
    <dgm:pt modelId="{F1E2F759-9029-4402-BA86-8A37D00E21E9}" type="pres">
      <dgm:prSet presAssocID="{A1603ABE-52DD-400E-8729-742622C0F2CA}" presName="hierChild1" presStyleCnt="0">
        <dgm:presLayoutVars>
          <dgm:chPref val="1"/>
          <dgm:animOne val="branch"/>
          <dgm:animLvl val="lvl"/>
        </dgm:presLayoutVars>
      </dgm:prSet>
      <dgm:spPr/>
    </dgm:pt>
    <dgm:pt modelId="{143CACF7-D505-4E10-931F-625624916D37}" type="pres">
      <dgm:prSet presAssocID="{A151B93A-BB7D-4121-BC73-B01A275F5E70}" presName="Name17" presStyleCnt="0"/>
      <dgm:spPr/>
    </dgm:pt>
    <dgm:pt modelId="{D902C3A3-3C72-4450-88CD-A983258FB9E4}" type="pres">
      <dgm:prSet presAssocID="{A151B93A-BB7D-4121-BC73-B01A275F5E70}" presName="level1Shape" presStyleLbl="node0" presStyleIdx="0" presStyleCnt="1" custScaleX="150259" custScaleY="253262" custLinFactNeighborX="-3492" custLinFactNeighborY="-65518">
        <dgm:presLayoutVars>
          <dgm:chPref val="3"/>
        </dgm:presLayoutVars>
      </dgm:prSet>
      <dgm:spPr>
        <a:prstGeom prst="roundRect">
          <a:avLst>
            <a:gd name="adj" fmla="val 10000"/>
          </a:avLst>
        </a:prstGeom>
      </dgm:spPr>
    </dgm:pt>
    <dgm:pt modelId="{282889C2-D5D7-439A-ABB4-3D68E5C6BDE9}" type="pres">
      <dgm:prSet presAssocID="{A151B93A-BB7D-4121-BC73-B01A275F5E70}" presName="hierChild2" presStyleCnt="0"/>
      <dgm:spPr/>
    </dgm:pt>
    <dgm:pt modelId="{1B2218AE-CCE8-4DE4-B3CE-79ED62EA2C56}" type="pres">
      <dgm:prSet presAssocID="{06D5A7D5-2206-4E6D-B40A-0D33B711AA49}" presName="Name25" presStyleLbl="parChTrans1D2" presStyleIdx="0" presStyleCnt="1"/>
      <dgm:spPr>
        <a:custGeom>
          <a:avLst/>
          <a:gdLst/>
          <a:ahLst/>
          <a:cxnLst/>
          <a:rect l="0" t="0" r="0" b="0"/>
          <a:pathLst>
            <a:path>
              <a:moveTo>
                <a:pt x="0" y="13337"/>
              </a:moveTo>
              <a:lnTo>
                <a:pt x="335784" y="13337"/>
              </a:lnTo>
            </a:path>
          </a:pathLst>
        </a:custGeom>
      </dgm:spPr>
    </dgm:pt>
    <dgm:pt modelId="{EC0B145F-74C5-41F9-83C8-8713CBD6EC6B}" type="pres">
      <dgm:prSet presAssocID="{06D5A7D5-2206-4E6D-B40A-0D33B711AA49}" presName="connTx" presStyleLbl="parChTrans1D2" presStyleIdx="0" presStyleCnt="1"/>
      <dgm:spPr/>
    </dgm:pt>
    <dgm:pt modelId="{16107899-4ACE-4D10-BFB4-F2F5A6EB0631}" type="pres">
      <dgm:prSet presAssocID="{AF0FA629-0AEF-4E1A-B1A5-8ECA09B44833}" presName="Name30" presStyleCnt="0"/>
      <dgm:spPr/>
    </dgm:pt>
    <dgm:pt modelId="{E0032AA0-8B49-418E-9E35-53D2DA1DC57C}" type="pres">
      <dgm:prSet presAssocID="{AF0FA629-0AEF-4E1A-B1A5-8ECA09B44833}" presName="level2Shape" presStyleLbl="node2" presStyleIdx="0" presStyleCnt="1" custScaleX="139156" custLinFactNeighborX="-5317" custLinFactNeighborY="-67898"/>
      <dgm:spPr>
        <a:prstGeom prst="roundRect">
          <a:avLst>
            <a:gd name="adj" fmla="val 10000"/>
          </a:avLst>
        </a:prstGeom>
      </dgm:spPr>
    </dgm:pt>
    <dgm:pt modelId="{C9D866CE-4DED-4ABE-AD6A-F3EB0E75F931}" type="pres">
      <dgm:prSet presAssocID="{AF0FA629-0AEF-4E1A-B1A5-8ECA09B44833}" presName="hierChild3" presStyleCnt="0"/>
      <dgm:spPr/>
    </dgm:pt>
    <dgm:pt modelId="{669CA21F-2F72-41FB-B680-5B955938B054}" type="pres">
      <dgm:prSet presAssocID="{138AF80E-1427-4600-A108-03DA5C0F38AF}" presName="Name25" presStyleLbl="parChTrans1D3" presStyleIdx="0" presStyleCnt="4"/>
      <dgm:spPr>
        <a:custGeom>
          <a:avLst/>
          <a:gdLst/>
          <a:ahLst/>
          <a:cxnLst/>
          <a:rect l="0" t="0" r="0" b="0"/>
          <a:pathLst>
            <a:path>
              <a:moveTo>
                <a:pt x="0" y="13337"/>
              </a:moveTo>
              <a:lnTo>
                <a:pt x="1023626" y="13337"/>
              </a:lnTo>
            </a:path>
          </a:pathLst>
        </a:custGeom>
      </dgm:spPr>
    </dgm:pt>
    <dgm:pt modelId="{A0D6EA88-E7A6-4458-BC38-D39AD005D170}" type="pres">
      <dgm:prSet presAssocID="{138AF80E-1427-4600-A108-03DA5C0F38AF}" presName="connTx" presStyleLbl="parChTrans1D3" presStyleIdx="0" presStyleCnt="4"/>
      <dgm:spPr/>
    </dgm:pt>
    <dgm:pt modelId="{A9E8CB15-27ED-4E4B-B020-F2573637E82B}" type="pres">
      <dgm:prSet presAssocID="{1241830D-C97F-4F3A-8293-728573BB49D0}" presName="Name30" presStyleCnt="0"/>
      <dgm:spPr/>
    </dgm:pt>
    <dgm:pt modelId="{25C8010B-EDD3-4D91-96EB-1491B3A76E9E}" type="pres">
      <dgm:prSet presAssocID="{1241830D-C97F-4F3A-8293-728573BB49D0}" presName="level2Shape" presStyleLbl="node3" presStyleIdx="0" presStyleCnt="4" custLinFactNeighborX="19275" custLinFactNeighborY="-67537"/>
      <dgm:spPr>
        <a:prstGeom prst="roundRect">
          <a:avLst>
            <a:gd name="adj" fmla="val 10000"/>
          </a:avLst>
        </a:prstGeom>
      </dgm:spPr>
    </dgm:pt>
    <dgm:pt modelId="{99D9A22D-62C6-4774-978E-319DCF3E68D1}" type="pres">
      <dgm:prSet presAssocID="{1241830D-C97F-4F3A-8293-728573BB49D0}" presName="hierChild3" presStyleCnt="0"/>
      <dgm:spPr/>
    </dgm:pt>
    <dgm:pt modelId="{A418E557-F39E-4C12-98A0-0261001653C1}" type="pres">
      <dgm:prSet presAssocID="{120603F1-B68F-408E-B41D-CFF37515E980}" presName="Name25" presStyleLbl="parChTrans1D3" presStyleIdx="1" presStyleCnt="4"/>
      <dgm:spPr>
        <a:custGeom>
          <a:avLst/>
          <a:gdLst/>
          <a:ahLst/>
          <a:cxnLst/>
          <a:rect l="0" t="0" r="0" b="0"/>
          <a:pathLst>
            <a:path>
              <a:moveTo>
                <a:pt x="0" y="13337"/>
              </a:moveTo>
              <a:lnTo>
                <a:pt x="671410" y="13337"/>
              </a:lnTo>
            </a:path>
          </a:pathLst>
        </a:custGeom>
      </dgm:spPr>
    </dgm:pt>
    <dgm:pt modelId="{077D7F05-F436-4467-AA5F-000AB6995056}" type="pres">
      <dgm:prSet presAssocID="{120603F1-B68F-408E-B41D-CFF37515E980}" presName="connTx" presStyleLbl="parChTrans1D3" presStyleIdx="1" presStyleCnt="4"/>
      <dgm:spPr/>
    </dgm:pt>
    <dgm:pt modelId="{6449A502-1E01-403E-B925-062E40CE0547}" type="pres">
      <dgm:prSet presAssocID="{74D5EDF9-BE57-4B49-976C-1B2B80804D36}" presName="Name30" presStyleCnt="0"/>
      <dgm:spPr/>
    </dgm:pt>
    <dgm:pt modelId="{36460EE8-3B53-406F-A266-4311450BB25F}" type="pres">
      <dgm:prSet presAssocID="{74D5EDF9-BE57-4B49-976C-1B2B80804D36}" presName="level2Shape" presStyleLbl="node3" presStyleIdx="1" presStyleCnt="4" custLinFactNeighborX="19275" custLinFactNeighborY="-48601"/>
      <dgm:spPr>
        <a:prstGeom prst="roundRect">
          <a:avLst>
            <a:gd name="adj" fmla="val 10000"/>
          </a:avLst>
        </a:prstGeom>
      </dgm:spPr>
    </dgm:pt>
    <dgm:pt modelId="{34174454-063C-4662-ABAC-7577E04A21B7}" type="pres">
      <dgm:prSet presAssocID="{74D5EDF9-BE57-4B49-976C-1B2B80804D36}" presName="hierChild3" presStyleCnt="0"/>
      <dgm:spPr/>
    </dgm:pt>
    <dgm:pt modelId="{D9680862-143B-4275-AF9D-2C24F0E5A1EC}" type="pres">
      <dgm:prSet presAssocID="{F451092A-8B54-444B-A054-65C21483ED8D}" presName="Name25" presStyleLbl="parChTrans1D3" presStyleIdx="2" presStyleCnt="4"/>
      <dgm:spPr>
        <a:custGeom>
          <a:avLst/>
          <a:gdLst/>
          <a:ahLst/>
          <a:cxnLst/>
          <a:rect l="0" t="0" r="0" b="0"/>
          <a:pathLst>
            <a:path>
              <a:moveTo>
                <a:pt x="0" y="13337"/>
              </a:moveTo>
              <a:lnTo>
                <a:pt x="669879" y="13337"/>
              </a:lnTo>
            </a:path>
          </a:pathLst>
        </a:custGeom>
      </dgm:spPr>
    </dgm:pt>
    <dgm:pt modelId="{07D5CC10-E71A-49F9-B2A3-5882FC714864}" type="pres">
      <dgm:prSet presAssocID="{F451092A-8B54-444B-A054-65C21483ED8D}" presName="connTx" presStyleLbl="parChTrans1D3" presStyleIdx="2" presStyleCnt="4"/>
      <dgm:spPr/>
    </dgm:pt>
    <dgm:pt modelId="{C36736C2-7B97-461E-BC48-503932E65A94}" type="pres">
      <dgm:prSet presAssocID="{4612B19D-7429-438F-951B-D0F996CC953A}" presName="Name30" presStyleCnt="0"/>
      <dgm:spPr/>
    </dgm:pt>
    <dgm:pt modelId="{489990B8-5D8F-4DE6-A76A-BDF9D36515C1}" type="pres">
      <dgm:prSet presAssocID="{4612B19D-7429-438F-951B-D0F996CC953A}" presName="level2Shape" presStyleLbl="node3" presStyleIdx="2" presStyleCnt="4" custLinFactNeighborX="19275" custLinFactNeighborY="-32821"/>
      <dgm:spPr>
        <a:prstGeom prst="roundRect">
          <a:avLst>
            <a:gd name="adj" fmla="val 10000"/>
          </a:avLst>
        </a:prstGeom>
      </dgm:spPr>
    </dgm:pt>
    <dgm:pt modelId="{B0AD2DA7-42C5-4735-B4C0-9FE82855B02F}" type="pres">
      <dgm:prSet presAssocID="{4612B19D-7429-438F-951B-D0F996CC953A}" presName="hierChild3" presStyleCnt="0"/>
      <dgm:spPr/>
    </dgm:pt>
    <dgm:pt modelId="{DF6BFD7B-9CE9-4F27-A1E0-93D7C3DCC45B}" type="pres">
      <dgm:prSet presAssocID="{949D7313-6D12-4986-AC25-CB9D15FA56FA}" presName="Name25" presStyleLbl="parChTrans1D3" presStyleIdx="3" presStyleCnt="4"/>
      <dgm:spPr>
        <a:custGeom>
          <a:avLst/>
          <a:gdLst/>
          <a:ahLst/>
          <a:cxnLst/>
          <a:rect l="0" t="0" r="0" b="0"/>
          <a:pathLst>
            <a:path>
              <a:moveTo>
                <a:pt x="0" y="13337"/>
              </a:moveTo>
              <a:lnTo>
                <a:pt x="1020612" y="13337"/>
              </a:lnTo>
            </a:path>
          </a:pathLst>
        </a:custGeom>
      </dgm:spPr>
    </dgm:pt>
    <dgm:pt modelId="{2F9C5018-3C9A-4A0B-90AC-978EB77D18AA}" type="pres">
      <dgm:prSet presAssocID="{949D7313-6D12-4986-AC25-CB9D15FA56FA}" presName="connTx" presStyleLbl="parChTrans1D3" presStyleIdx="3" presStyleCnt="4"/>
      <dgm:spPr/>
    </dgm:pt>
    <dgm:pt modelId="{6EA8B03B-6D31-4550-8463-87D4C7027625}" type="pres">
      <dgm:prSet presAssocID="{8544B7C3-35AC-4AB8-8C12-2536CA0C1F22}" presName="Name30" presStyleCnt="0"/>
      <dgm:spPr/>
    </dgm:pt>
    <dgm:pt modelId="{16A8FF30-2E7B-4F07-92CB-2BD5E830662E}" type="pres">
      <dgm:prSet presAssocID="{8544B7C3-35AC-4AB8-8C12-2536CA0C1F22}" presName="level2Shape" presStyleLbl="node3" presStyleIdx="3" presStyleCnt="4" custLinFactNeighborX="19275" custLinFactNeighborY="-17041"/>
      <dgm:spPr>
        <a:prstGeom prst="roundRect">
          <a:avLst>
            <a:gd name="adj" fmla="val 10000"/>
          </a:avLst>
        </a:prstGeom>
      </dgm:spPr>
    </dgm:pt>
    <dgm:pt modelId="{C75E347F-009E-49F2-B4B6-922A5C6C36AD}" type="pres">
      <dgm:prSet presAssocID="{8544B7C3-35AC-4AB8-8C12-2536CA0C1F22}" presName="hierChild3" presStyleCnt="0"/>
      <dgm:spPr/>
    </dgm:pt>
    <dgm:pt modelId="{A03009C6-E64E-4550-9BD7-63DB05422F31}" type="pres">
      <dgm:prSet presAssocID="{A1603ABE-52DD-400E-8729-742622C0F2CA}" presName="bgShapesFlow" presStyleCnt="0"/>
      <dgm:spPr/>
    </dgm:pt>
    <dgm:pt modelId="{533A45B2-E1A9-4228-B509-497A8ED9C838}" type="pres">
      <dgm:prSet presAssocID="{B8B7FDE7-DA6E-4F28-979A-7B45EA8AF8DC}" presName="rectComp" presStyleCnt="0"/>
      <dgm:spPr/>
    </dgm:pt>
    <dgm:pt modelId="{E5D7FB39-00A6-49AF-8BD7-15A5FF85556D}" type="pres">
      <dgm:prSet presAssocID="{B8B7FDE7-DA6E-4F28-979A-7B45EA8AF8DC}" presName="bgRect" presStyleLbl="bgShp" presStyleIdx="0" presStyleCnt="3" custScaleX="136664"/>
      <dgm:spPr>
        <a:prstGeom prst="roundRect">
          <a:avLst>
            <a:gd name="adj" fmla="val 10000"/>
          </a:avLst>
        </a:prstGeom>
      </dgm:spPr>
    </dgm:pt>
    <dgm:pt modelId="{49C06685-4641-4BDF-B971-77422AFCAA4A}" type="pres">
      <dgm:prSet presAssocID="{B8B7FDE7-DA6E-4F28-979A-7B45EA8AF8DC}" presName="bgRectTx" presStyleLbl="bgShp" presStyleIdx="0" presStyleCnt="3">
        <dgm:presLayoutVars>
          <dgm:bulletEnabled val="1"/>
        </dgm:presLayoutVars>
      </dgm:prSet>
      <dgm:spPr/>
    </dgm:pt>
    <dgm:pt modelId="{5DA98FED-B1A5-4DB7-AAF0-4699CCD7E6C2}" type="pres">
      <dgm:prSet presAssocID="{B8B7FDE7-DA6E-4F28-979A-7B45EA8AF8DC}" presName="spComp" presStyleCnt="0"/>
      <dgm:spPr/>
    </dgm:pt>
    <dgm:pt modelId="{A3CCA8AE-37F7-4EF8-A2D8-61B4B07B414B}" type="pres">
      <dgm:prSet presAssocID="{B8B7FDE7-DA6E-4F28-979A-7B45EA8AF8DC}" presName="hSp" presStyleCnt="0"/>
      <dgm:spPr/>
    </dgm:pt>
    <dgm:pt modelId="{F227DFF5-CFA7-42DE-9D6D-04C8F2E9E782}" type="pres">
      <dgm:prSet presAssocID="{07C1C99D-A47E-4225-9813-43FE5EA34DBC}" presName="rectComp" presStyleCnt="0"/>
      <dgm:spPr/>
    </dgm:pt>
    <dgm:pt modelId="{A0F37C68-BF04-4CF0-8C83-9091B963E5DC}" type="pres">
      <dgm:prSet presAssocID="{07C1C99D-A47E-4225-9813-43FE5EA34DBC}" presName="bgRect" presStyleLbl="bgShp" presStyleIdx="1" presStyleCnt="3" custScaleX="135996"/>
      <dgm:spPr>
        <a:prstGeom prst="roundRect">
          <a:avLst>
            <a:gd name="adj" fmla="val 10000"/>
          </a:avLst>
        </a:prstGeom>
      </dgm:spPr>
    </dgm:pt>
    <dgm:pt modelId="{F849A28B-32F6-487D-8CE5-05E10F6ACEFA}" type="pres">
      <dgm:prSet presAssocID="{07C1C99D-A47E-4225-9813-43FE5EA34DBC}" presName="bgRectTx" presStyleLbl="bgShp" presStyleIdx="1" presStyleCnt="3">
        <dgm:presLayoutVars>
          <dgm:bulletEnabled val="1"/>
        </dgm:presLayoutVars>
      </dgm:prSet>
      <dgm:spPr/>
    </dgm:pt>
    <dgm:pt modelId="{BCCC0F2C-D956-420B-A9FD-1BD30BF05EB0}" type="pres">
      <dgm:prSet presAssocID="{07C1C99D-A47E-4225-9813-43FE5EA34DBC}" presName="spComp" presStyleCnt="0"/>
      <dgm:spPr/>
    </dgm:pt>
    <dgm:pt modelId="{F82E142D-D43B-4A74-B2B6-3672818A3DA3}" type="pres">
      <dgm:prSet presAssocID="{07C1C99D-A47E-4225-9813-43FE5EA34DBC}" presName="hSp" presStyleCnt="0"/>
      <dgm:spPr/>
    </dgm:pt>
    <dgm:pt modelId="{F5D23BED-CDDC-4597-8E2E-DDAF3C98DDA1}" type="pres">
      <dgm:prSet presAssocID="{D545E244-0788-4531-A041-D6F16EEA28CF}" presName="rectComp" presStyleCnt="0"/>
      <dgm:spPr/>
    </dgm:pt>
    <dgm:pt modelId="{AEA8DDB0-6F1D-41AA-87A4-AEDBD31A7B75}" type="pres">
      <dgm:prSet presAssocID="{D545E244-0788-4531-A041-D6F16EEA28CF}" presName="bgRect" presStyleLbl="bgShp" presStyleIdx="2" presStyleCnt="3" custScaleX="135996"/>
      <dgm:spPr>
        <a:prstGeom prst="roundRect">
          <a:avLst>
            <a:gd name="adj" fmla="val 10000"/>
          </a:avLst>
        </a:prstGeom>
      </dgm:spPr>
    </dgm:pt>
    <dgm:pt modelId="{517A245C-72B8-4ABE-B5F7-FBAFB555AD00}" type="pres">
      <dgm:prSet presAssocID="{D545E244-0788-4531-A041-D6F16EEA28CF}" presName="bgRectTx" presStyleLbl="bgShp" presStyleIdx="2" presStyleCnt="3">
        <dgm:presLayoutVars>
          <dgm:bulletEnabled val="1"/>
        </dgm:presLayoutVars>
      </dgm:prSet>
      <dgm:spPr/>
    </dgm:pt>
  </dgm:ptLst>
  <dgm:cxnLst>
    <dgm:cxn modelId="{18FBDA17-3967-47E2-8AA0-22DE73673CED}" type="presOf" srcId="{949D7313-6D12-4986-AC25-CB9D15FA56FA}" destId="{2F9C5018-3C9A-4A0B-90AC-978EB77D18AA}" srcOrd="1" destOrd="0" presId="urn:microsoft.com/office/officeart/2005/8/layout/hierarchy5"/>
    <dgm:cxn modelId="{70BFA31E-30B7-4F47-BF09-0AFF43777E0E}" srcId="{A1603ABE-52DD-400E-8729-742622C0F2CA}" destId="{07C1C99D-A47E-4225-9813-43FE5EA34DBC}" srcOrd="2" destOrd="0" parTransId="{E7731F9F-7F84-48C5-A2AF-D6ECE79A7C0E}" sibTransId="{F5131DE7-8BB7-47D0-A7F5-A6CD35629412}"/>
    <dgm:cxn modelId="{08698626-8DCB-4C91-99CE-E89FFD4A939E}" type="presOf" srcId="{D545E244-0788-4531-A041-D6F16EEA28CF}" destId="{517A245C-72B8-4ABE-B5F7-FBAFB555AD00}" srcOrd="1" destOrd="0" presId="urn:microsoft.com/office/officeart/2005/8/layout/hierarchy5"/>
    <dgm:cxn modelId="{57C4672B-20F3-4D0F-8D5B-2DB129124BEB}" srcId="{A1603ABE-52DD-400E-8729-742622C0F2CA}" destId="{A151B93A-BB7D-4121-BC73-B01A275F5E70}" srcOrd="0" destOrd="0" parTransId="{8E0D61F4-4424-4BEF-B40B-3DC3AA678FA4}" sibTransId="{F75698B0-DD4F-465D-8DFC-43C9156D2473}"/>
    <dgm:cxn modelId="{B881F22B-EE87-498F-B21B-F8A9B93368B6}" type="presOf" srcId="{07C1C99D-A47E-4225-9813-43FE5EA34DBC}" destId="{F849A28B-32F6-487D-8CE5-05E10F6ACEFA}" srcOrd="1" destOrd="0" presId="urn:microsoft.com/office/officeart/2005/8/layout/hierarchy5"/>
    <dgm:cxn modelId="{2BB6C92C-EB2A-4984-ABE7-8D7251B0F81F}" type="presOf" srcId="{138AF80E-1427-4600-A108-03DA5C0F38AF}" destId="{669CA21F-2F72-41FB-B680-5B955938B054}" srcOrd="0" destOrd="0" presId="urn:microsoft.com/office/officeart/2005/8/layout/hierarchy5"/>
    <dgm:cxn modelId="{64CAA230-1F63-4D85-99D2-B3D4EC3EEA43}" srcId="{A1603ABE-52DD-400E-8729-742622C0F2CA}" destId="{B8B7FDE7-DA6E-4F28-979A-7B45EA8AF8DC}" srcOrd="1" destOrd="0" parTransId="{16082406-7956-441D-B9F1-81DCC53B34D1}" sibTransId="{597F1FF1-5588-46A8-888C-7EB029AD9EDD}"/>
    <dgm:cxn modelId="{CF6E314B-D1A1-47AE-BD26-C5DFA043C69D}" type="presOf" srcId="{120603F1-B68F-408E-B41D-CFF37515E980}" destId="{077D7F05-F436-4467-AA5F-000AB6995056}" srcOrd="1" destOrd="0" presId="urn:microsoft.com/office/officeart/2005/8/layout/hierarchy5"/>
    <dgm:cxn modelId="{1EA72F6D-4F4D-43EB-B8B5-529AB41474F9}" type="presOf" srcId="{F451092A-8B54-444B-A054-65C21483ED8D}" destId="{07D5CC10-E71A-49F9-B2A3-5882FC714864}" srcOrd="1" destOrd="0" presId="urn:microsoft.com/office/officeart/2005/8/layout/hierarchy5"/>
    <dgm:cxn modelId="{9E70726E-06A1-4760-A8A5-78A297ACCB5B}" type="presOf" srcId="{B8B7FDE7-DA6E-4F28-979A-7B45EA8AF8DC}" destId="{E5D7FB39-00A6-49AF-8BD7-15A5FF85556D}" srcOrd="0" destOrd="0" presId="urn:microsoft.com/office/officeart/2005/8/layout/hierarchy5"/>
    <dgm:cxn modelId="{2F68C350-1439-4D6B-948A-E1506043E3A0}" srcId="{AF0FA629-0AEF-4E1A-B1A5-8ECA09B44833}" destId="{74D5EDF9-BE57-4B49-976C-1B2B80804D36}" srcOrd="1" destOrd="0" parTransId="{120603F1-B68F-408E-B41D-CFF37515E980}" sibTransId="{DC5897CB-119A-4163-8EBE-D52B30A30A33}"/>
    <dgm:cxn modelId="{A968F751-2678-4E71-9AD9-4C3F87E8BDF4}" type="presOf" srcId="{06D5A7D5-2206-4E6D-B40A-0D33B711AA49}" destId="{1B2218AE-CCE8-4DE4-B3CE-79ED62EA2C56}" srcOrd="0" destOrd="0" presId="urn:microsoft.com/office/officeart/2005/8/layout/hierarchy5"/>
    <dgm:cxn modelId="{CE644A73-9EF8-43EF-895B-C4A04C0CFFBB}" srcId="{AF0FA629-0AEF-4E1A-B1A5-8ECA09B44833}" destId="{1241830D-C97F-4F3A-8293-728573BB49D0}" srcOrd="0" destOrd="0" parTransId="{138AF80E-1427-4600-A108-03DA5C0F38AF}" sibTransId="{A1816778-CB7F-4CC4-AC93-FEB6C421410A}"/>
    <dgm:cxn modelId="{1EC57A54-DC55-438C-A9AE-4D5337380B4B}" srcId="{AF0FA629-0AEF-4E1A-B1A5-8ECA09B44833}" destId="{4612B19D-7429-438F-951B-D0F996CC953A}" srcOrd="2" destOrd="0" parTransId="{F451092A-8B54-444B-A054-65C21483ED8D}" sibTransId="{216EE571-1DCB-4018-8CCE-E8D5DF7FAB29}"/>
    <dgm:cxn modelId="{C5126376-458C-45E0-A029-7CCDA86EF694}" type="presOf" srcId="{1241830D-C97F-4F3A-8293-728573BB49D0}" destId="{25C8010B-EDD3-4D91-96EB-1491B3A76E9E}" srcOrd="0" destOrd="0" presId="urn:microsoft.com/office/officeart/2005/8/layout/hierarchy5"/>
    <dgm:cxn modelId="{BEA14485-5F1A-4135-AE11-8A5EC7550722}" type="presOf" srcId="{A1603ABE-52DD-400E-8729-742622C0F2CA}" destId="{2B5862CE-BDB5-4D48-BE0D-3436AB97BC38}" srcOrd="0" destOrd="0" presId="urn:microsoft.com/office/officeart/2005/8/layout/hierarchy5"/>
    <dgm:cxn modelId="{79FDBA87-CBCA-4FB2-AA72-3112F8ABF73A}" srcId="{AF0FA629-0AEF-4E1A-B1A5-8ECA09B44833}" destId="{8544B7C3-35AC-4AB8-8C12-2536CA0C1F22}" srcOrd="3" destOrd="0" parTransId="{949D7313-6D12-4986-AC25-CB9D15FA56FA}" sibTransId="{0EEEF677-094F-4659-9DDB-8B08602B68C8}"/>
    <dgm:cxn modelId="{5B44B992-09B5-42AD-A447-8EB4CAC44F19}" type="presOf" srcId="{4612B19D-7429-438F-951B-D0F996CC953A}" destId="{489990B8-5D8F-4DE6-A76A-BDF9D36515C1}" srcOrd="0" destOrd="0" presId="urn:microsoft.com/office/officeart/2005/8/layout/hierarchy5"/>
    <dgm:cxn modelId="{A99775A7-1BA6-4C9C-8912-5DD5E6AF7073}" type="presOf" srcId="{138AF80E-1427-4600-A108-03DA5C0F38AF}" destId="{A0D6EA88-E7A6-4458-BC38-D39AD005D170}" srcOrd="1" destOrd="0" presId="urn:microsoft.com/office/officeart/2005/8/layout/hierarchy5"/>
    <dgm:cxn modelId="{4FF5FEAC-A905-4B60-85E8-B396F7E0FB39}" type="presOf" srcId="{74D5EDF9-BE57-4B49-976C-1B2B80804D36}" destId="{36460EE8-3B53-406F-A266-4311450BB25F}" srcOrd="0" destOrd="0" presId="urn:microsoft.com/office/officeart/2005/8/layout/hierarchy5"/>
    <dgm:cxn modelId="{926DA0C4-43DE-42E3-B014-F8FECECF30A7}" type="presOf" srcId="{07C1C99D-A47E-4225-9813-43FE5EA34DBC}" destId="{A0F37C68-BF04-4CF0-8C83-9091B963E5DC}" srcOrd="0" destOrd="0" presId="urn:microsoft.com/office/officeart/2005/8/layout/hierarchy5"/>
    <dgm:cxn modelId="{F1230FC5-F175-47BD-9E8C-2D8820DCD45C}" srcId="{A151B93A-BB7D-4121-BC73-B01A275F5E70}" destId="{AF0FA629-0AEF-4E1A-B1A5-8ECA09B44833}" srcOrd="0" destOrd="0" parTransId="{06D5A7D5-2206-4E6D-B40A-0D33B711AA49}" sibTransId="{EC8D7B3C-27E3-40E1-A4CE-885DFC5539D2}"/>
    <dgm:cxn modelId="{1B9F29DA-8192-4132-8CB9-DF6D55AE2843}" type="presOf" srcId="{06D5A7D5-2206-4E6D-B40A-0D33B711AA49}" destId="{EC0B145F-74C5-41F9-83C8-8713CBD6EC6B}" srcOrd="1" destOrd="0" presId="urn:microsoft.com/office/officeart/2005/8/layout/hierarchy5"/>
    <dgm:cxn modelId="{D673C6DC-B2A0-4AF6-98ED-90666AF9DDBD}" type="presOf" srcId="{B8B7FDE7-DA6E-4F28-979A-7B45EA8AF8DC}" destId="{49C06685-4641-4BDF-B971-77422AFCAA4A}" srcOrd="1" destOrd="0" presId="urn:microsoft.com/office/officeart/2005/8/layout/hierarchy5"/>
    <dgm:cxn modelId="{E3DDF8E8-CDE0-4DFC-927C-D6940E07C875}" type="presOf" srcId="{120603F1-B68F-408E-B41D-CFF37515E980}" destId="{A418E557-F39E-4C12-98A0-0261001653C1}" srcOrd="0" destOrd="0" presId="urn:microsoft.com/office/officeart/2005/8/layout/hierarchy5"/>
    <dgm:cxn modelId="{4EA2D0EB-99B5-41E2-A323-9175A28F3DA5}" type="presOf" srcId="{F451092A-8B54-444B-A054-65C21483ED8D}" destId="{D9680862-143B-4275-AF9D-2C24F0E5A1EC}" srcOrd="0" destOrd="0" presId="urn:microsoft.com/office/officeart/2005/8/layout/hierarchy5"/>
    <dgm:cxn modelId="{0BFACAEE-2082-49E2-BE86-16C92BC7EA5D}" srcId="{A1603ABE-52DD-400E-8729-742622C0F2CA}" destId="{D545E244-0788-4531-A041-D6F16EEA28CF}" srcOrd="3" destOrd="0" parTransId="{55D17052-1E43-485A-AAC3-43ED88A3A0DB}" sibTransId="{D94DE4C0-4214-4A2C-8291-D1D0717E968C}"/>
    <dgm:cxn modelId="{6EDA55F3-B75D-4158-8936-DE933E14CEAF}" type="presOf" srcId="{A151B93A-BB7D-4121-BC73-B01A275F5E70}" destId="{D902C3A3-3C72-4450-88CD-A983258FB9E4}" srcOrd="0" destOrd="0" presId="urn:microsoft.com/office/officeart/2005/8/layout/hierarchy5"/>
    <dgm:cxn modelId="{4AEB69F9-C8BD-4CA7-A823-93BC24278380}" type="presOf" srcId="{949D7313-6D12-4986-AC25-CB9D15FA56FA}" destId="{DF6BFD7B-9CE9-4F27-A1E0-93D7C3DCC45B}" srcOrd="0" destOrd="0" presId="urn:microsoft.com/office/officeart/2005/8/layout/hierarchy5"/>
    <dgm:cxn modelId="{8CDE8CFA-A42A-4ED9-A1EC-F1CB0E3EA75A}" type="presOf" srcId="{AF0FA629-0AEF-4E1A-B1A5-8ECA09B44833}" destId="{E0032AA0-8B49-418E-9E35-53D2DA1DC57C}" srcOrd="0" destOrd="0" presId="urn:microsoft.com/office/officeart/2005/8/layout/hierarchy5"/>
    <dgm:cxn modelId="{83397EFB-B9C0-4BCB-9A39-48D5A3EF3298}" type="presOf" srcId="{D545E244-0788-4531-A041-D6F16EEA28CF}" destId="{AEA8DDB0-6F1D-41AA-87A4-AEDBD31A7B75}" srcOrd="0" destOrd="0" presId="urn:microsoft.com/office/officeart/2005/8/layout/hierarchy5"/>
    <dgm:cxn modelId="{7A5B05FD-E991-4C86-9D9C-98A54D1053F8}" type="presOf" srcId="{8544B7C3-35AC-4AB8-8C12-2536CA0C1F22}" destId="{16A8FF30-2E7B-4F07-92CB-2BD5E830662E}" srcOrd="0" destOrd="0" presId="urn:microsoft.com/office/officeart/2005/8/layout/hierarchy5"/>
    <dgm:cxn modelId="{83E63E3E-1965-43F0-9DFA-512F1BC2D698}" type="presParOf" srcId="{2B5862CE-BDB5-4D48-BE0D-3436AB97BC38}" destId="{207ECAC5-8D3D-4B69-8499-51E055DEDDCC}" srcOrd="0" destOrd="0" presId="urn:microsoft.com/office/officeart/2005/8/layout/hierarchy5"/>
    <dgm:cxn modelId="{A50FC2C1-E5B7-4EF0-8AAE-DD074F56006A}" type="presParOf" srcId="{207ECAC5-8D3D-4B69-8499-51E055DEDDCC}" destId="{EEE5C3A5-565F-4759-BEE0-B069E65EA240}" srcOrd="0" destOrd="0" presId="urn:microsoft.com/office/officeart/2005/8/layout/hierarchy5"/>
    <dgm:cxn modelId="{90DC9777-4DE8-40C3-9266-181A6F6A8946}" type="presParOf" srcId="{207ECAC5-8D3D-4B69-8499-51E055DEDDCC}" destId="{F1E2F759-9029-4402-BA86-8A37D00E21E9}" srcOrd="1" destOrd="0" presId="urn:microsoft.com/office/officeart/2005/8/layout/hierarchy5"/>
    <dgm:cxn modelId="{395F0A08-8DE2-4E2A-8E7F-3D1A307C4AFF}" type="presParOf" srcId="{F1E2F759-9029-4402-BA86-8A37D00E21E9}" destId="{143CACF7-D505-4E10-931F-625624916D37}" srcOrd="0" destOrd="0" presId="urn:microsoft.com/office/officeart/2005/8/layout/hierarchy5"/>
    <dgm:cxn modelId="{D7503138-6021-423B-BEE1-118935BFF765}" type="presParOf" srcId="{143CACF7-D505-4E10-931F-625624916D37}" destId="{D902C3A3-3C72-4450-88CD-A983258FB9E4}" srcOrd="0" destOrd="0" presId="urn:microsoft.com/office/officeart/2005/8/layout/hierarchy5"/>
    <dgm:cxn modelId="{356ED021-F3A8-43D5-A504-F2C7FE9EC1AE}" type="presParOf" srcId="{143CACF7-D505-4E10-931F-625624916D37}" destId="{282889C2-D5D7-439A-ABB4-3D68E5C6BDE9}" srcOrd="1" destOrd="0" presId="urn:microsoft.com/office/officeart/2005/8/layout/hierarchy5"/>
    <dgm:cxn modelId="{55013DF2-93A4-44B5-98A4-58BA2702029D}" type="presParOf" srcId="{282889C2-D5D7-439A-ABB4-3D68E5C6BDE9}" destId="{1B2218AE-CCE8-4DE4-B3CE-79ED62EA2C56}" srcOrd="0" destOrd="0" presId="urn:microsoft.com/office/officeart/2005/8/layout/hierarchy5"/>
    <dgm:cxn modelId="{0137F727-AC38-4095-8342-DBBDA046D415}" type="presParOf" srcId="{1B2218AE-CCE8-4DE4-B3CE-79ED62EA2C56}" destId="{EC0B145F-74C5-41F9-83C8-8713CBD6EC6B}" srcOrd="0" destOrd="0" presId="urn:microsoft.com/office/officeart/2005/8/layout/hierarchy5"/>
    <dgm:cxn modelId="{E66F09A5-89A8-42FE-971C-AD215844C40C}" type="presParOf" srcId="{282889C2-D5D7-439A-ABB4-3D68E5C6BDE9}" destId="{16107899-4ACE-4D10-BFB4-F2F5A6EB0631}" srcOrd="1" destOrd="0" presId="urn:microsoft.com/office/officeart/2005/8/layout/hierarchy5"/>
    <dgm:cxn modelId="{05444E12-1A0E-4726-9DEE-747DF3C533AA}" type="presParOf" srcId="{16107899-4ACE-4D10-BFB4-F2F5A6EB0631}" destId="{E0032AA0-8B49-418E-9E35-53D2DA1DC57C}" srcOrd="0" destOrd="0" presId="urn:microsoft.com/office/officeart/2005/8/layout/hierarchy5"/>
    <dgm:cxn modelId="{A71B9017-34E5-471B-A17B-EDE0F5BA42F4}" type="presParOf" srcId="{16107899-4ACE-4D10-BFB4-F2F5A6EB0631}" destId="{C9D866CE-4DED-4ABE-AD6A-F3EB0E75F931}" srcOrd="1" destOrd="0" presId="urn:microsoft.com/office/officeart/2005/8/layout/hierarchy5"/>
    <dgm:cxn modelId="{4F68091D-50A2-41CE-B26F-68765ACE2313}" type="presParOf" srcId="{C9D866CE-4DED-4ABE-AD6A-F3EB0E75F931}" destId="{669CA21F-2F72-41FB-B680-5B955938B054}" srcOrd="0" destOrd="0" presId="urn:microsoft.com/office/officeart/2005/8/layout/hierarchy5"/>
    <dgm:cxn modelId="{F4F67347-9478-4675-B391-AA4B93B32BE1}" type="presParOf" srcId="{669CA21F-2F72-41FB-B680-5B955938B054}" destId="{A0D6EA88-E7A6-4458-BC38-D39AD005D170}" srcOrd="0" destOrd="0" presId="urn:microsoft.com/office/officeart/2005/8/layout/hierarchy5"/>
    <dgm:cxn modelId="{D8B5F734-8ABF-4C42-96C8-5623F2434D09}" type="presParOf" srcId="{C9D866CE-4DED-4ABE-AD6A-F3EB0E75F931}" destId="{A9E8CB15-27ED-4E4B-B020-F2573637E82B}" srcOrd="1" destOrd="0" presId="urn:microsoft.com/office/officeart/2005/8/layout/hierarchy5"/>
    <dgm:cxn modelId="{0D6F9011-4EFB-434B-970F-F6F77E955275}" type="presParOf" srcId="{A9E8CB15-27ED-4E4B-B020-F2573637E82B}" destId="{25C8010B-EDD3-4D91-96EB-1491B3A76E9E}" srcOrd="0" destOrd="0" presId="urn:microsoft.com/office/officeart/2005/8/layout/hierarchy5"/>
    <dgm:cxn modelId="{577DC1A4-C6C1-4CD0-845E-91FCF0B623D0}" type="presParOf" srcId="{A9E8CB15-27ED-4E4B-B020-F2573637E82B}" destId="{99D9A22D-62C6-4774-978E-319DCF3E68D1}" srcOrd="1" destOrd="0" presId="urn:microsoft.com/office/officeart/2005/8/layout/hierarchy5"/>
    <dgm:cxn modelId="{B689BC4E-8340-4E68-A99F-5249C3A1F972}" type="presParOf" srcId="{C9D866CE-4DED-4ABE-AD6A-F3EB0E75F931}" destId="{A418E557-F39E-4C12-98A0-0261001653C1}" srcOrd="2" destOrd="0" presId="urn:microsoft.com/office/officeart/2005/8/layout/hierarchy5"/>
    <dgm:cxn modelId="{9044A07A-79BC-40BF-8B73-8E366847DB88}" type="presParOf" srcId="{A418E557-F39E-4C12-98A0-0261001653C1}" destId="{077D7F05-F436-4467-AA5F-000AB6995056}" srcOrd="0" destOrd="0" presId="urn:microsoft.com/office/officeart/2005/8/layout/hierarchy5"/>
    <dgm:cxn modelId="{8888E598-1276-4897-9F20-D4D4B4C6B5FD}" type="presParOf" srcId="{C9D866CE-4DED-4ABE-AD6A-F3EB0E75F931}" destId="{6449A502-1E01-403E-B925-062E40CE0547}" srcOrd="3" destOrd="0" presId="urn:microsoft.com/office/officeart/2005/8/layout/hierarchy5"/>
    <dgm:cxn modelId="{E51C6D23-5EDA-4D33-87E4-DA2877C9F091}" type="presParOf" srcId="{6449A502-1E01-403E-B925-062E40CE0547}" destId="{36460EE8-3B53-406F-A266-4311450BB25F}" srcOrd="0" destOrd="0" presId="urn:microsoft.com/office/officeart/2005/8/layout/hierarchy5"/>
    <dgm:cxn modelId="{D03B324A-B16B-4491-B9D8-BD60E21F832A}" type="presParOf" srcId="{6449A502-1E01-403E-B925-062E40CE0547}" destId="{34174454-063C-4662-ABAC-7577E04A21B7}" srcOrd="1" destOrd="0" presId="urn:microsoft.com/office/officeart/2005/8/layout/hierarchy5"/>
    <dgm:cxn modelId="{84A51E5A-E91F-43C4-B19C-DC20227D9C69}" type="presParOf" srcId="{C9D866CE-4DED-4ABE-AD6A-F3EB0E75F931}" destId="{D9680862-143B-4275-AF9D-2C24F0E5A1EC}" srcOrd="4" destOrd="0" presId="urn:microsoft.com/office/officeart/2005/8/layout/hierarchy5"/>
    <dgm:cxn modelId="{456CCB7C-B27A-44EE-A5BD-D1817E5E7E59}" type="presParOf" srcId="{D9680862-143B-4275-AF9D-2C24F0E5A1EC}" destId="{07D5CC10-E71A-49F9-B2A3-5882FC714864}" srcOrd="0" destOrd="0" presId="urn:microsoft.com/office/officeart/2005/8/layout/hierarchy5"/>
    <dgm:cxn modelId="{1E49536A-AF74-4D6A-975D-D074544A0BB0}" type="presParOf" srcId="{C9D866CE-4DED-4ABE-AD6A-F3EB0E75F931}" destId="{C36736C2-7B97-461E-BC48-503932E65A94}" srcOrd="5" destOrd="0" presId="urn:microsoft.com/office/officeart/2005/8/layout/hierarchy5"/>
    <dgm:cxn modelId="{903D52C3-5A42-44D7-8585-586EADD87A4B}" type="presParOf" srcId="{C36736C2-7B97-461E-BC48-503932E65A94}" destId="{489990B8-5D8F-4DE6-A76A-BDF9D36515C1}" srcOrd="0" destOrd="0" presId="urn:microsoft.com/office/officeart/2005/8/layout/hierarchy5"/>
    <dgm:cxn modelId="{8F94CD91-6F84-48DE-9216-A3023FD00555}" type="presParOf" srcId="{C36736C2-7B97-461E-BC48-503932E65A94}" destId="{B0AD2DA7-42C5-4735-B4C0-9FE82855B02F}" srcOrd="1" destOrd="0" presId="urn:microsoft.com/office/officeart/2005/8/layout/hierarchy5"/>
    <dgm:cxn modelId="{2EC80620-F1F4-4677-86AB-8BA715F235F3}" type="presParOf" srcId="{C9D866CE-4DED-4ABE-AD6A-F3EB0E75F931}" destId="{DF6BFD7B-9CE9-4F27-A1E0-93D7C3DCC45B}" srcOrd="6" destOrd="0" presId="urn:microsoft.com/office/officeart/2005/8/layout/hierarchy5"/>
    <dgm:cxn modelId="{3619FDD6-89E2-4329-A2B7-96FD9A6B2DBE}" type="presParOf" srcId="{DF6BFD7B-9CE9-4F27-A1E0-93D7C3DCC45B}" destId="{2F9C5018-3C9A-4A0B-90AC-978EB77D18AA}" srcOrd="0" destOrd="0" presId="urn:microsoft.com/office/officeart/2005/8/layout/hierarchy5"/>
    <dgm:cxn modelId="{615E820B-D5DC-41DB-9545-A62DB5BA7EC4}" type="presParOf" srcId="{C9D866CE-4DED-4ABE-AD6A-F3EB0E75F931}" destId="{6EA8B03B-6D31-4550-8463-87D4C7027625}" srcOrd="7" destOrd="0" presId="urn:microsoft.com/office/officeart/2005/8/layout/hierarchy5"/>
    <dgm:cxn modelId="{920BF5E0-3FB3-4E3C-B57F-F146F27F88F5}" type="presParOf" srcId="{6EA8B03B-6D31-4550-8463-87D4C7027625}" destId="{16A8FF30-2E7B-4F07-92CB-2BD5E830662E}" srcOrd="0" destOrd="0" presId="urn:microsoft.com/office/officeart/2005/8/layout/hierarchy5"/>
    <dgm:cxn modelId="{6063E3B9-7071-4E58-89B0-6B06F4A2674D}" type="presParOf" srcId="{6EA8B03B-6D31-4550-8463-87D4C7027625}" destId="{C75E347F-009E-49F2-B4B6-922A5C6C36AD}" srcOrd="1" destOrd="0" presId="urn:microsoft.com/office/officeart/2005/8/layout/hierarchy5"/>
    <dgm:cxn modelId="{3B235E21-FBE3-4AB8-9B3F-FD3B7C007068}" type="presParOf" srcId="{2B5862CE-BDB5-4D48-BE0D-3436AB97BC38}" destId="{A03009C6-E64E-4550-9BD7-63DB05422F31}" srcOrd="1" destOrd="0" presId="urn:microsoft.com/office/officeart/2005/8/layout/hierarchy5"/>
    <dgm:cxn modelId="{918D74ED-4C45-4660-8B45-5C35AE189C54}" type="presParOf" srcId="{A03009C6-E64E-4550-9BD7-63DB05422F31}" destId="{533A45B2-E1A9-4228-B509-497A8ED9C838}" srcOrd="0" destOrd="0" presId="urn:microsoft.com/office/officeart/2005/8/layout/hierarchy5"/>
    <dgm:cxn modelId="{F06104E7-7037-4F3C-AAE5-B4133F914DF7}" type="presParOf" srcId="{533A45B2-E1A9-4228-B509-497A8ED9C838}" destId="{E5D7FB39-00A6-49AF-8BD7-15A5FF85556D}" srcOrd="0" destOrd="0" presId="urn:microsoft.com/office/officeart/2005/8/layout/hierarchy5"/>
    <dgm:cxn modelId="{BBBCA8D9-1F1A-423E-9A82-539969633457}" type="presParOf" srcId="{533A45B2-E1A9-4228-B509-497A8ED9C838}" destId="{49C06685-4641-4BDF-B971-77422AFCAA4A}" srcOrd="1" destOrd="0" presId="urn:microsoft.com/office/officeart/2005/8/layout/hierarchy5"/>
    <dgm:cxn modelId="{675BC8FC-7760-4DFA-96B5-C0BD517EBE01}" type="presParOf" srcId="{A03009C6-E64E-4550-9BD7-63DB05422F31}" destId="{5DA98FED-B1A5-4DB7-AAF0-4699CCD7E6C2}" srcOrd="1" destOrd="0" presId="urn:microsoft.com/office/officeart/2005/8/layout/hierarchy5"/>
    <dgm:cxn modelId="{60A97590-C5C7-47DF-BF78-D8A76AC313ED}" type="presParOf" srcId="{5DA98FED-B1A5-4DB7-AAF0-4699CCD7E6C2}" destId="{A3CCA8AE-37F7-4EF8-A2D8-61B4B07B414B}" srcOrd="0" destOrd="0" presId="urn:microsoft.com/office/officeart/2005/8/layout/hierarchy5"/>
    <dgm:cxn modelId="{53BF86FA-E450-4C13-9DA0-A34F27CD5310}" type="presParOf" srcId="{A03009C6-E64E-4550-9BD7-63DB05422F31}" destId="{F227DFF5-CFA7-42DE-9D6D-04C8F2E9E782}" srcOrd="2" destOrd="0" presId="urn:microsoft.com/office/officeart/2005/8/layout/hierarchy5"/>
    <dgm:cxn modelId="{9B76D421-1CDB-4B0D-8D8D-745DBED00F20}" type="presParOf" srcId="{F227DFF5-CFA7-42DE-9D6D-04C8F2E9E782}" destId="{A0F37C68-BF04-4CF0-8C83-9091B963E5DC}" srcOrd="0" destOrd="0" presId="urn:microsoft.com/office/officeart/2005/8/layout/hierarchy5"/>
    <dgm:cxn modelId="{9DEBD99B-30BF-491C-B0A5-8E3AAE694CEE}" type="presParOf" srcId="{F227DFF5-CFA7-42DE-9D6D-04C8F2E9E782}" destId="{F849A28B-32F6-487D-8CE5-05E10F6ACEFA}" srcOrd="1" destOrd="0" presId="urn:microsoft.com/office/officeart/2005/8/layout/hierarchy5"/>
    <dgm:cxn modelId="{970AA5A0-0F91-4D8C-A6D4-FC7C4040C08F}" type="presParOf" srcId="{A03009C6-E64E-4550-9BD7-63DB05422F31}" destId="{BCCC0F2C-D956-420B-A9FD-1BD30BF05EB0}" srcOrd="3" destOrd="0" presId="urn:microsoft.com/office/officeart/2005/8/layout/hierarchy5"/>
    <dgm:cxn modelId="{BC5BFA6E-15F9-430A-91C3-C7035D19CDDF}" type="presParOf" srcId="{BCCC0F2C-D956-420B-A9FD-1BD30BF05EB0}" destId="{F82E142D-D43B-4A74-B2B6-3672818A3DA3}" srcOrd="0" destOrd="0" presId="urn:microsoft.com/office/officeart/2005/8/layout/hierarchy5"/>
    <dgm:cxn modelId="{8121374C-9DD9-43D5-9475-13B9E477ACC2}" type="presParOf" srcId="{A03009C6-E64E-4550-9BD7-63DB05422F31}" destId="{F5D23BED-CDDC-4597-8E2E-DDAF3C98DDA1}" srcOrd="4" destOrd="0" presId="urn:microsoft.com/office/officeart/2005/8/layout/hierarchy5"/>
    <dgm:cxn modelId="{C1DC3AF0-571D-4764-80E9-6E0DDECBAECA}" type="presParOf" srcId="{F5D23BED-CDDC-4597-8E2E-DDAF3C98DDA1}" destId="{AEA8DDB0-6F1D-41AA-87A4-AEDBD31A7B75}" srcOrd="0" destOrd="0" presId="urn:microsoft.com/office/officeart/2005/8/layout/hierarchy5"/>
    <dgm:cxn modelId="{FDA2B0EC-1F3D-4B02-818C-793A416144EF}" type="presParOf" srcId="{F5D23BED-CDDC-4597-8E2E-DDAF3C98DDA1}" destId="{517A245C-72B8-4ABE-B5F7-FBAFB555AD00}" srcOrd="1" destOrd="0" presId="urn:microsoft.com/office/officeart/2005/8/layout/hierarchy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A8DDB0-6F1D-41AA-87A4-AEDBD31A7B75}">
      <dsp:nvSpPr>
        <dsp:cNvPr id="0" name=""/>
        <dsp:cNvSpPr/>
      </dsp:nvSpPr>
      <dsp:spPr>
        <a:xfrm>
          <a:off x="2498284" y="0"/>
          <a:ext cx="1039157" cy="2148401"/>
        </a:xfrm>
        <a:prstGeom prst="roundRect">
          <a:avLst>
            <a:gd name="adj" fmla="val 10000"/>
          </a:avLst>
        </a:prstGeom>
        <a:solidFill>
          <a:schemeClr val="accent1">
            <a:tint val="55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b="1" kern="1200">
              <a:latin typeface="Times New Roman" panose="02020603050405020304" pitchFamily="18" charset="0"/>
              <a:ea typeface="+mn-ea"/>
              <a:cs typeface="Times New Roman" panose="02020603050405020304" pitchFamily="18" charset="0"/>
            </a:rPr>
            <a:t>Results</a:t>
          </a:r>
        </a:p>
      </dsp:txBody>
      <dsp:txXfrm>
        <a:off x="2498284" y="0"/>
        <a:ext cx="1039157" cy="644520"/>
      </dsp:txXfrm>
    </dsp:sp>
    <dsp:sp modelId="{A0F37C68-BF04-4CF0-8C83-9091B963E5DC}">
      <dsp:nvSpPr>
        <dsp:cNvPr id="0" name=""/>
        <dsp:cNvSpPr/>
      </dsp:nvSpPr>
      <dsp:spPr>
        <a:xfrm>
          <a:off x="1331775" y="0"/>
          <a:ext cx="1039157" cy="2148401"/>
        </a:xfrm>
        <a:prstGeom prst="roundRect">
          <a:avLst>
            <a:gd name="adj" fmla="val 10000"/>
          </a:avLst>
        </a:prstGeom>
        <a:solidFill>
          <a:schemeClr val="accent1">
            <a:tint val="55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b="1" kern="1200">
              <a:latin typeface="Times New Roman" panose="02020603050405020304" pitchFamily="18" charset="0"/>
              <a:ea typeface="+mn-ea"/>
              <a:cs typeface="Times New Roman" panose="02020603050405020304" pitchFamily="18" charset="0"/>
            </a:rPr>
            <a:t>Processing</a:t>
          </a:r>
        </a:p>
      </dsp:txBody>
      <dsp:txXfrm>
        <a:off x="1331775" y="0"/>
        <a:ext cx="1039157" cy="644520"/>
      </dsp:txXfrm>
    </dsp:sp>
    <dsp:sp modelId="{E5D7FB39-00A6-49AF-8BD7-15A5FF85556D}">
      <dsp:nvSpPr>
        <dsp:cNvPr id="0" name=""/>
        <dsp:cNvSpPr/>
      </dsp:nvSpPr>
      <dsp:spPr>
        <a:xfrm>
          <a:off x="160162" y="0"/>
          <a:ext cx="1044261" cy="2148401"/>
        </a:xfrm>
        <a:prstGeom prst="roundRect">
          <a:avLst>
            <a:gd name="adj" fmla="val 10000"/>
          </a:avLst>
        </a:prstGeom>
        <a:solidFill>
          <a:schemeClr val="accent1">
            <a:tint val="55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b="1" kern="1200">
              <a:latin typeface="Times New Roman" panose="02020603050405020304" pitchFamily="18" charset="0"/>
              <a:ea typeface="+mn-ea"/>
              <a:cs typeface="Times New Roman" panose="02020603050405020304" pitchFamily="18" charset="0"/>
            </a:rPr>
            <a:t>Original Image</a:t>
          </a:r>
        </a:p>
      </dsp:txBody>
      <dsp:txXfrm>
        <a:off x="160162" y="0"/>
        <a:ext cx="1044261" cy="644520"/>
      </dsp:txXfrm>
    </dsp:sp>
    <dsp:sp modelId="{D902C3A3-3C72-4450-88CD-A983258FB9E4}">
      <dsp:nvSpPr>
        <dsp:cNvPr id="0" name=""/>
        <dsp:cNvSpPr/>
      </dsp:nvSpPr>
      <dsp:spPr>
        <a:xfrm>
          <a:off x="201602" y="741731"/>
          <a:ext cx="956785" cy="806332"/>
        </a:xfrm>
        <a:prstGeom prst="roundRect">
          <a:avLst>
            <a:gd name="adj" fmla="val 10000"/>
          </a:avLst>
        </a:prstGeom>
        <a:blipFill rotWithShape="0">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latin typeface="Times New Roman" panose="02020603050405020304" pitchFamily="18" charset="0"/>
              <a:ea typeface="+mn-ea"/>
              <a:cs typeface="Times New Roman" panose="02020603050405020304" pitchFamily="18" charset="0"/>
            </a:rPr>
            <a:t> </a:t>
          </a:r>
        </a:p>
      </dsp:txBody>
      <dsp:txXfrm>
        <a:off x="225219" y="765348"/>
        <a:ext cx="909551" cy="759098"/>
      </dsp:txXfrm>
    </dsp:sp>
    <dsp:sp modelId="{1B2218AE-CCE8-4DE4-B3CE-79ED62EA2C56}">
      <dsp:nvSpPr>
        <dsp:cNvPr id="0" name=""/>
        <dsp:cNvSpPr/>
      </dsp:nvSpPr>
      <dsp:spPr>
        <a:xfrm rot="21492872">
          <a:off x="1158328" y="1127771"/>
          <a:ext cx="243200" cy="26674"/>
        </a:xfrm>
        <a:custGeom>
          <a:avLst/>
          <a:gdLst/>
          <a:ahLst/>
          <a:cxnLst/>
          <a:rect l="0" t="0" r="0" b="0"/>
          <a:pathLst>
            <a:path>
              <a:moveTo>
                <a:pt x="0" y="13337"/>
              </a:moveTo>
              <a:lnTo>
                <a:pt x="335784" y="13337"/>
              </a:lnTo>
            </a:path>
          </a:pathLst>
        </a:custGeom>
        <a:noFill/>
        <a:ln w="25400" cap="flat" cmpd="sng" algn="ctr">
          <a:solidFill>
            <a:schemeClr val="accent1">
              <a:tint val="9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273849" y="1135028"/>
        <a:ext cx="12160" cy="12160"/>
      </dsp:txXfrm>
    </dsp:sp>
    <dsp:sp modelId="{E0032AA0-8B49-418E-9E35-53D2DA1DC57C}">
      <dsp:nvSpPr>
        <dsp:cNvPr id="0" name=""/>
        <dsp:cNvSpPr/>
      </dsp:nvSpPr>
      <dsp:spPr>
        <a:xfrm>
          <a:off x="1401470" y="978130"/>
          <a:ext cx="886086" cy="318378"/>
        </a:xfrm>
        <a:prstGeom prst="roundRect">
          <a:avLst>
            <a:gd name="adj" fmla="val 10000"/>
          </a:avLst>
        </a:prstGeom>
        <a:solidFill>
          <a:schemeClr val="accent1">
            <a:shade val="8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dirty="0">
              <a:latin typeface="Times New Roman" panose="02020603050405020304" pitchFamily="18" charset="0"/>
              <a:ea typeface="+mn-ea"/>
              <a:cs typeface="Times New Roman" panose="02020603050405020304" pitchFamily="18" charset="0"/>
            </a:rPr>
            <a:t>AQC Platform</a:t>
          </a:r>
        </a:p>
      </dsp:txBody>
      <dsp:txXfrm>
        <a:off x="1410795" y="987455"/>
        <a:ext cx="867436" cy="299728"/>
      </dsp:txXfrm>
    </dsp:sp>
    <dsp:sp modelId="{669CA21F-2F72-41FB-B680-5B955938B054}">
      <dsp:nvSpPr>
        <dsp:cNvPr id="0" name=""/>
        <dsp:cNvSpPr/>
      </dsp:nvSpPr>
      <dsp:spPr>
        <a:xfrm rot="18413213">
          <a:off x="2150593" y="849955"/>
          <a:ext cx="685219" cy="26674"/>
        </a:xfrm>
        <a:custGeom>
          <a:avLst/>
          <a:gdLst/>
          <a:ahLst/>
          <a:cxnLst/>
          <a:rect l="0" t="0" r="0" b="0"/>
          <a:pathLst>
            <a:path>
              <a:moveTo>
                <a:pt x="0" y="13337"/>
              </a:moveTo>
              <a:lnTo>
                <a:pt x="1023626" y="13337"/>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476073" y="846162"/>
        <a:ext cx="34260" cy="34260"/>
      </dsp:txXfrm>
    </dsp:sp>
    <dsp:sp modelId="{25C8010B-EDD3-4D91-96EB-1491B3A76E9E}">
      <dsp:nvSpPr>
        <dsp:cNvPr id="0" name=""/>
        <dsp:cNvSpPr/>
      </dsp:nvSpPr>
      <dsp:spPr>
        <a:xfrm>
          <a:off x="2698850" y="430076"/>
          <a:ext cx="636757" cy="318378"/>
        </a:xfrm>
        <a:prstGeom prst="roundRect">
          <a:avLst>
            <a:gd name="adj" fmla="val 10000"/>
          </a:avLst>
        </a:prstGeom>
        <a:solidFill>
          <a:schemeClr val="accent1">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latin typeface="Times New Roman" panose="02020603050405020304" pitchFamily="18" charset="0"/>
              <a:ea typeface="+mn-ea"/>
              <a:cs typeface="Times New Roman" panose="02020603050405020304" pitchFamily="18" charset="0"/>
            </a:rPr>
            <a:t>SNR</a:t>
          </a:r>
        </a:p>
      </dsp:txBody>
      <dsp:txXfrm>
        <a:off x="2708175" y="439401"/>
        <a:ext cx="618107" cy="299728"/>
      </dsp:txXfrm>
    </dsp:sp>
    <dsp:sp modelId="{A418E557-F39E-4C12-98A0-0261001653C1}">
      <dsp:nvSpPr>
        <dsp:cNvPr id="0" name=""/>
        <dsp:cNvSpPr/>
      </dsp:nvSpPr>
      <dsp:spPr>
        <a:xfrm rot="20611543">
          <a:off x="2278752" y="1063167"/>
          <a:ext cx="428902" cy="26674"/>
        </a:xfrm>
        <a:custGeom>
          <a:avLst/>
          <a:gdLst/>
          <a:ahLst/>
          <a:cxnLst/>
          <a:rect l="0" t="0" r="0" b="0"/>
          <a:pathLst>
            <a:path>
              <a:moveTo>
                <a:pt x="0" y="13337"/>
              </a:moveTo>
              <a:lnTo>
                <a:pt x="671410" y="13337"/>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482481" y="1065782"/>
        <a:ext cx="21445" cy="21445"/>
      </dsp:txXfrm>
    </dsp:sp>
    <dsp:sp modelId="{36460EE8-3B53-406F-A266-4311450BB25F}">
      <dsp:nvSpPr>
        <dsp:cNvPr id="0" name=""/>
        <dsp:cNvSpPr/>
      </dsp:nvSpPr>
      <dsp:spPr>
        <a:xfrm>
          <a:off x="2698850" y="856500"/>
          <a:ext cx="636757" cy="318378"/>
        </a:xfrm>
        <a:prstGeom prst="roundRect">
          <a:avLst>
            <a:gd name="adj" fmla="val 10000"/>
          </a:avLst>
        </a:prstGeom>
        <a:solidFill>
          <a:schemeClr val="accent1">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dirty="0">
              <a:latin typeface="Times New Roman" panose="02020603050405020304" pitchFamily="18" charset="0"/>
              <a:ea typeface="+mn-ea"/>
              <a:cs typeface="Times New Roman" panose="02020603050405020304" pitchFamily="18" charset="0"/>
            </a:rPr>
            <a:t>SFNR</a:t>
          </a:r>
        </a:p>
      </dsp:txBody>
      <dsp:txXfrm>
        <a:off x="2708175" y="865825"/>
        <a:ext cx="618107" cy="299728"/>
      </dsp:txXfrm>
    </dsp:sp>
    <dsp:sp modelId="{D9680862-143B-4275-AF9D-2C24F0E5A1EC}">
      <dsp:nvSpPr>
        <dsp:cNvPr id="0" name=""/>
        <dsp:cNvSpPr/>
      </dsp:nvSpPr>
      <dsp:spPr>
        <a:xfrm rot="2137589">
          <a:off x="2240202" y="1271355"/>
          <a:ext cx="506001" cy="26674"/>
        </a:xfrm>
        <a:custGeom>
          <a:avLst/>
          <a:gdLst/>
          <a:ahLst/>
          <a:cxnLst/>
          <a:rect l="0" t="0" r="0" b="0"/>
          <a:pathLst>
            <a:path>
              <a:moveTo>
                <a:pt x="0" y="13337"/>
              </a:moveTo>
              <a:lnTo>
                <a:pt x="669879" y="13337"/>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480553" y="1272042"/>
        <a:ext cx="25300" cy="25300"/>
      </dsp:txXfrm>
    </dsp:sp>
    <dsp:sp modelId="{489990B8-5D8F-4DE6-A76A-BDF9D36515C1}">
      <dsp:nvSpPr>
        <dsp:cNvPr id="0" name=""/>
        <dsp:cNvSpPr/>
      </dsp:nvSpPr>
      <dsp:spPr>
        <a:xfrm>
          <a:off x="2698850" y="1272875"/>
          <a:ext cx="636757" cy="318378"/>
        </a:xfrm>
        <a:prstGeom prst="roundRect">
          <a:avLst>
            <a:gd name="adj" fmla="val 10000"/>
          </a:avLst>
        </a:prstGeom>
        <a:solidFill>
          <a:schemeClr val="accent1">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latin typeface="Times New Roman" panose="02020603050405020304" pitchFamily="18" charset="0"/>
              <a:ea typeface="+mn-ea"/>
              <a:cs typeface="Times New Roman" panose="02020603050405020304" pitchFamily="18" charset="0"/>
            </a:rPr>
            <a:t>SGR</a:t>
          </a:r>
        </a:p>
      </dsp:txBody>
      <dsp:txXfrm>
        <a:off x="2708175" y="1282200"/>
        <a:ext cx="618107" cy="299728"/>
      </dsp:txXfrm>
    </dsp:sp>
    <dsp:sp modelId="{DF6BFD7B-9CE9-4F27-A1E0-93D7C3DCC45B}">
      <dsp:nvSpPr>
        <dsp:cNvPr id="0" name=""/>
        <dsp:cNvSpPr/>
      </dsp:nvSpPr>
      <dsp:spPr>
        <a:xfrm rot="3597360">
          <a:off x="2082455" y="1479543"/>
          <a:ext cx="821496" cy="26674"/>
        </a:xfrm>
        <a:custGeom>
          <a:avLst/>
          <a:gdLst/>
          <a:ahLst/>
          <a:cxnLst/>
          <a:rect l="0" t="0" r="0" b="0"/>
          <a:pathLst>
            <a:path>
              <a:moveTo>
                <a:pt x="0" y="13337"/>
              </a:moveTo>
              <a:lnTo>
                <a:pt x="1020612" y="13337"/>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2472666" y="1472343"/>
        <a:ext cx="41074" cy="41074"/>
      </dsp:txXfrm>
    </dsp:sp>
    <dsp:sp modelId="{16A8FF30-2E7B-4F07-92CB-2BD5E830662E}">
      <dsp:nvSpPr>
        <dsp:cNvPr id="0" name=""/>
        <dsp:cNvSpPr/>
      </dsp:nvSpPr>
      <dsp:spPr>
        <a:xfrm>
          <a:off x="2698850" y="1689251"/>
          <a:ext cx="636757" cy="318378"/>
        </a:xfrm>
        <a:prstGeom prst="roundRect">
          <a:avLst>
            <a:gd name="adj" fmla="val 10000"/>
          </a:avLst>
        </a:prstGeom>
        <a:solidFill>
          <a:schemeClr val="accent1">
            <a:tint val="99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latin typeface="Times New Roman" panose="02020603050405020304" pitchFamily="18" charset="0"/>
              <a:ea typeface="+mn-ea"/>
              <a:cs typeface="Times New Roman" panose="02020603050405020304" pitchFamily="18" charset="0"/>
            </a:rPr>
            <a:t>Spike</a:t>
          </a:r>
        </a:p>
      </dsp:txBody>
      <dsp:txXfrm>
        <a:off x="2708175" y="1698576"/>
        <a:ext cx="618107" cy="29972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Mojtaba</cp:lastModifiedBy>
  <cp:revision>6</cp:revision>
  <dcterms:created xsi:type="dcterms:W3CDTF">2020-01-28T16:48:00Z</dcterms:created>
  <dcterms:modified xsi:type="dcterms:W3CDTF">2020-01-28T17:01:00Z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