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Override PartName="/word/numbering.xml" ContentType="application/vnd.openxmlformats-officedocument.wordprocessingml.numbering+xml"/>
  <Default Extension="wmf" ContentType="image/x-wmf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bidi w:val="true"/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CONSANGUINEOUS MARRIAGES AMONG IRANIAN MANDAEANS LIVING IN SOUTH-</w:t>
      </w:r>
      <w:r>
        <w:rPr>
          <w:rFonts w:ascii="Calibri" w:hAnsi="Calibri" w:cs="Calibri" w:eastAsia="Calibri"/>
          <w:color w:val="auto"/>
          <w:spacing w:val="0"/>
          <w:position w:val="0"/>
          <w:sz w:val="28"/>
          <w:shd w:fill="auto" w:val="clear"/>
        </w:rPr>
        <w:t xml:space="preserve">WEST IRAN MOSTAFA SAADAT  AND MAHDIS ZARGHAMI</w:t>
      </w:r>
    </w:p>
    <w:p>
      <w:pPr>
        <w:bidi w:val="true"/>
        <w:spacing w:before="0" w:after="200" w:line="276"/>
        <w:ind w:right="0" w:left="0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Department of Biology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College of Sciences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,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Shiraz University, Iran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bidi w:val="true"/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Summary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Several studies have indicated that consanguineous marriages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unions between biologically related persons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are associated with increased risk of autosomal recessive diseases and several multifactorial traits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Mandaeans are a closed ethno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religious community living in areas of southern Iraq and Iran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Khuzestan Province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There are currently no data on the prevalence of consanguineous marriages among Mandaeans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present study was carried out in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2016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to determine the prevalence of consanguinity among Iranian Mandaeans living in Khuzestan Province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south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-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west Iran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A total of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137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couples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urban areas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79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couples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;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rural areas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couples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were included in the study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Information on the consanguineous marriages of the subjects was collected through direct interviews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Marriages were classified by the degree of relationship between couples as double first cousins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first cousins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first cousin once removed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second cousins and unrelated marriages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coefficient of inbreeding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was calculated for each couple and the mean coefficient of inbreeding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α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)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estimated for the population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stratified by rural and urban areas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 overall frequency of consanguinity was found to be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50.7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%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 urban and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86.2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%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in rural areas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.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There was a significant difference between rural and urban areas in types of marriages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(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χ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=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24.8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df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=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4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p</w:t>
      </w:r>
    </w:p>
    <w:p>
      <w:pPr>
        <w:bidi w:val="true"/>
        <w:spacing w:before="0" w:after="200" w:line="276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am Mahdis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Zarghami. I am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27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years old and I have a lot of interest in genetics. Most of my attention on this article has been family marriage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was completed bachelor at the age of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23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years from Masjed Soleyman University and MSC studied from Shiraz University College of Science.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 did research on the Mandaean tribes. I was the example of the control of Arabs living in southwestern Iran.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Mandaeans were the last prophet of Yahya, and they were very religious people and had married marriages.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At the moment, I am supervisor  in the diagnostic and pathology laboratory and the molecular cell.</w:t>
      </w: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Arial Unicode MS" w:hAnsi="Arial Unicode MS" w:cs="Arial Unicode MS" w:eastAsia="Arial Unicode MS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Arial Unicode MS" w:hAnsi="Arial Unicode MS" w:cs="Arial Unicode MS" w:eastAsia="Arial Unicode MS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Arial Unicode MS" w:hAnsi="Arial Unicode MS" w:cs="Arial Unicode MS" w:eastAsia="Arial Unicode MS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916" w:leader="none"/>
          <w:tab w:val="left" w:pos="1832" w:leader="none"/>
          <w:tab w:val="left" w:pos="2748" w:leader="none"/>
          <w:tab w:val="left" w:pos="3664" w:leader="none"/>
          <w:tab w:val="left" w:pos="4580" w:leader="none"/>
          <w:tab w:val="left" w:pos="5496" w:leader="none"/>
          <w:tab w:val="left" w:pos="6412" w:leader="none"/>
          <w:tab w:val="left" w:pos="7328" w:leader="none"/>
          <w:tab w:val="left" w:pos="8244" w:leader="none"/>
          <w:tab w:val="left" w:pos="9160" w:leader="none"/>
          <w:tab w:val="left" w:pos="10076" w:leader="none"/>
          <w:tab w:val="left" w:pos="10992" w:leader="none"/>
          <w:tab w:val="left" w:pos="11908" w:leader="none"/>
          <w:tab w:val="left" w:pos="12824" w:leader="none"/>
          <w:tab w:val="left" w:pos="13740" w:leader="none"/>
          <w:tab w:val="left" w:pos="14656" w:leader="none"/>
        </w:tabs>
        <w:spacing w:before="0" w:after="0" w:line="240"/>
        <w:ind w:right="0" w:left="0" w:firstLine="0"/>
        <w:jc w:val="left"/>
        <w:rPr>
          <w:rFonts w:ascii="Arial Unicode MS" w:hAnsi="Arial Unicode MS" w:cs="Arial Unicode MS" w:eastAsia="Arial Unicode MS"/>
          <w:color w:val="000000"/>
          <w:spacing w:val="0"/>
          <w:position w:val="0"/>
          <w:sz w:val="24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  <w:r>
        <w:object w:dxaOrig="2692" w:dyaOrig="3219">
          <v:rect xmlns:o="urn:schemas-microsoft-com:office:office" xmlns:v="urn:schemas-microsoft-com:vml" id="rectole0000000000" style="width:134.600000pt;height:160.9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40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5062" w:leader="none"/>
          <w:tab w:val="right" w:pos="9026" w:leader="none"/>
        </w:tabs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mahdiszarghami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6770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@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gmail.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com</w:t>
      </w:r>
    </w:p>
    <w:p>
      <w:pPr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bidi w:val="true"/>
        <w:spacing w:before="0" w:after="200" w:line="276"/>
        <w:ind w:right="0" w:left="0" w:firstLine="0"/>
        <w:jc w:val="righ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embeddings/oleObject0.bin" Id="docRId0" Type="http://schemas.openxmlformats.org/officeDocument/2006/relationships/oleObject" /><Relationship Target="media/image0.wmf" Id="docRId1" Type="http://schemas.openxmlformats.org/officeDocument/2006/relationships/image" /><Relationship Target="numbering.xml" Id="docRId2" Type="http://schemas.openxmlformats.org/officeDocument/2006/relationships/numbering" /><Relationship Target="styles.xml" Id="docRId3" Type="http://schemas.openxmlformats.org/officeDocument/2006/relationships/styles" /></Relationships>
</file>