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D7D" w:rsidRPr="003F2355" w:rsidRDefault="009B4D7D" w:rsidP="003F2355">
      <w:pPr>
        <w:jc w:val="both"/>
        <w:rPr>
          <w:rFonts w:ascii="Times New Roman" w:hAnsi="Times New Roman" w:cs="Times New Roman"/>
          <w:color w:val="4F81BD" w:themeColor="accent1"/>
          <w:sz w:val="32"/>
          <w:szCs w:val="36"/>
        </w:rPr>
      </w:pPr>
      <w:r w:rsidRPr="003F2355">
        <w:rPr>
          <w:rFonts w:ascii="Times New Roman" w:hAnsi="Times New Roman" w:cs="Times New Roman"/>
          <w:color w:val="4F81BD" w:themeColor="accent1"/>
          <w:sz w:val="32"/>
          <w:szCs w:val="36"/>
        </w:rPr>
        <w:t>Inhibitory effect of 2-Aminoethyl diphenyl borinate (2-APB) on over expression of STIM1 and Orai1 in isoproterenol induce acute myocardial infarction in rats</w:t>
      </w:r>
    </w:p>
    <w:p w:rsidR="009B4D7D" w:rsidRDefault="009B4D7D" w:rsidP="009B4D7D">
      <w:pPr>
        <w:pStyle w:val="BodyText"/>
        <w:spacing w:before="3"/>
        <w:jc w:val="both"/>
        <w:rPr>
          <w:rFonts w:ascii="Times New Roman" w:hAnsi="Times New Roman" w:cs="Times New Roman"/>
          <w:sz w:val="20"/>
          <w:szCs w:val="12"/>
        </w:rPr>
      </w:pPr>
    </w:p>
    <w:p w:rsidR="009B4D7D" w:rsidRPr="009B4D7D" w:rsidRDefault="009B4D7D" w:rsidP="009B4D7D">
      <w:pPr>
        <w:pStyle w:val="BodyText"/>
        <w:spacing w:before="3"/>
        <w:jc w:val="both"/>
        <w:rPr>
          <w:rFonts w:ascii="Times New Roman" w:hAnsi="Times New Roman" w:cs="Times New Roman"/>
          <w:sz w:val="20"/>
          <w:szCs w:val="12"/>
        </w:rPr>
      </w:pPr>
      <w:r w:rsidRPr="00986012">
        <w:rPr>
          <w:rFonts w:ascii="Times New Roman" w:hAnsi="Times New Roman" w:cs="Times New Roman"/>
          <w:sz w:val="20"/>
          <w:szCs w:val="12"/>
        </w:rPr>
        <w:t>Hardik H. Savsani, M.pharm, Department of Pharmacology, Faculty of Pharmacy, The Maharaja Sayajirao University of Baroda, Vadodara-390001, Gujarat, India</w:t>
      </w:r>
    </w:p>
    <w:p w:rsidR="00AE3E37" w:rsidRPr="009B4D7D" w:rsidRDefault="009B4D7D" w:rsidP="009B4D7D">
      <w:pPr>
        <w:jc w:val="both"/>
        <w:rPr>
          <w:rFonts w:ascii="Times New Roman" w:hAnsi="Times New Roman" w:cs="Times New Roman"/>
          <w:sz w:val="20"/>
          <w:szCs w:val="20"/>
        </w:rPr>
      </w:pPr>
      <w:r w:rsidRPr="00986012">
        <w:rPr>
          <w:rFonts w:ascii="Times New Roman" w:hAnsi="Times New Roman" w:cs="Times New Roman"/>
          <w:sz w:val="20"/>
          <w:szCs w:val="20"/>
        </w:rPr>
        <w:t>Dr. Kirti V. Patel, Ph.D, Department of Pharmacology, Faculty of Pharmacy, The Maharaja Sayajirao University of Baroda, Vadodara-390001, Gujarat,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EA0136" w:rsidRPr="00221727" w:rsidRDefault="00EA0136" w:rsidP="00EA0136">
      <w:pPr>
        <w:jc w:val="both"/>
        <w:rPr>
          <w:rFonts w:ascii="Times New Roman" w:hAnsi="Times New Roman" w:cs="Times New Roman"/>
          <w:b/>
          <w:bCs/>
          <w:sz w:val="18"/>
          <w:szCs w:val="18"/>
          <w:u w:val="single"/>
        </w:rPr>
      </w:pPr>
      <w:r w:rsidRPr="00EA0136">
        <w:rPr>
          <w:rFonts w:ascii="Times New Roman" w:hAnsi="Times New Roman" w:cs="Times New Roman"/>
          <w:b/>
          <w:bCs/>
          <w:sz w:val="20"/>
          <w:szCs w:val="20"/>
          <w:u w:val="single"/>
        </w:rPr>
        <w:lastRenderedPageBreak/>
        <w:t>Abstract</w:t>
      </w:r>
    </w:p>
    <w:p w:rsidR="00EA0136" w:rsidRPr="00221727" w:rsidRDefault="00EA0136" w:rsidP="00EA0136">
      <w:pPr>
        <w:jc w:val="both"/>
        <w:rPr>
          <w:rFonts w:ascii="Times New Roman" w:hAnsi="Times New Roman" w:cs="Times New Roman"/>
          <w:sz w:val="20"/>
          <w:szCs w:val="20"/>
        </w:rPr>
      </w:pPr>
      <w:r w:rsidRPr="00221727">
        <w:rPr>
          <w:rFonts w:ascii="Times New Roman" w:hAnsi="Times New Roman" w:cs="Times New Roman"/>
          <w:b/>
          <w:bCs/>
          <w:sz w:val="20"/>
          <w:szCs w:val="20"/>
        </w:rPr>
        <w:t xml:space="preserve">Statement of the Problem: </w:t>
      </w:r>
      <w:r w:rsidRPr="00221727">
        <w:rPr>
          <w:rFonts w:ascii="Times New Roman" w:hAnsi="Times New Roman" w:cs="Times New Roman"/>
          <w:sz w:val="20"/>
          <w:szCs w:val="20"/>
        </w:rPr>
        <w:t>Cardiovascular diseases (CVD) are the major cause of mortality globally,</w:t>
      </w:r>
      <w:r w:rsidRPr="00221727">
        <w:rPr>
          <w:rFonts w:ascii="Times New Roman" w:hAnsi="Times New Roman" w:cs="Times New Roman"/>
          <w:b/>
          <w:bCs/>
          <w:sz w:val="20"/>
          <w:szCs w:val="20"/>
        </w:rPr>
        <w:t xml:space="preserve"> </w:t>
      </w:r>
      <w:r w:rsidRPr="00221727">
        <w:rPr>
          <w:rFonts w:ascii="Times New Roman" w:hAnsi="Times New Roman" w:cs="Times New Roman"/>
          <w:sz w:val="20"/>
          <w:szCs w:val="20"/>
        </w:rPr>
        <w:t>nationally and regionally. 80% of all CVD deaths are due to heart attacks and strokes.</w:t>
      </w:r>
      <w:r w:rsidRPr="00221727">
        <w:rPr>
          <w:rFonts w:ascii="Arial" w:hAnsi="Arial" w:cs="Arial"/>
          <w:color w:val="505050"/>
          <w:sz w:val="20"/>
          <w:szCs w:val="20"/>
        </w:rPr>
        <w:t xml:space="preserve"> </w:t>
      </w:r>
      <w:r w:rsidRPr="00221727">
        <w:rPr>
          <w:rFonts w:ascii="Times New Roman" w:hAnsi="Times New Roman" w:cs="Times New Roman"/>
          <w:sz w:val="20"/>
          <w:szCs w:val="20"/>
        </w:rPr>
        <w:t>Current medical therapies for myocardial infarction (MI) can improve clinical symptoms and slow the progression of contractile dysfunction and expansion of LV chamber volume, nevertheless, there is still progression, and poor prognosis for even the optimally treated patient. Changes in calcium homeostasis during MI is to be attributed mainly to the energy ‘crisis’ and reactive oxygen species. However, the molecular mechanisms of store operated calcium entry (SOCE) hidden under MI remain unknown. This demands serious attention to unravel the molecular mechanisms to identify the therapeutic strategies either to prevent or to control MI.</w:t>
      </w:r>
    </w:p>
    <w:p w:rsidR="00EA0136" w:rsidRPr="00221727" w:rsidRDefault="00EA0136" w:rsidP="00EA0136">
      <w:pPr>
        <w:autoSpaceDE w:val="0"/>
        <w:autoSpaceDN w:val="0"/>
        <w:adjustRightInd w:val="0"/>
        <w:jc w:val="both"/>
        <w:rPr>
          <w:rFonts w:ascii="Times New Roman" w:hAnsi="Times New Roman" w:cs="Times New Roman"/>
          <w:sz w:val="20"/>
          <w:szCs w:val="20"/>
        </w:rPr>
      </w:pPr>
      <w:r w:rsidRPr="00221727">
        <w:rPr>
          <w:rFonts w:ascii="Times New Roman" w:hAnsi="Times New Roman" w:cs="Times New Roman"/>
          <w:b/>
          <w:bCs/>
          <w:sz w:val="20"/>
          <w:szCs w:val="20"/>
        </w:rPr>
        <w:t xml:space="preserve">Methodology: </w:t>
      </w:r>
      <w:r w:rsidRPr="00221727">
        <w:rPr>
          <w:rFonts w:ascii="Times New Roman" w:hAnsi="Times New Roman" w:cs="Times New Roman"/>
          <w:sz w:val="20"/>
          <w:szCs w:val="20"/>
        </w:rPr>
        <w:t>Isoproterenol (ISO) induced MI [by administration of first dose of ISO (85 mg/kg, S.C) on 1</w:t>
      </w:r>
      <w:r w:rsidRPr="00221727">
        <w:rPr>
          <w:rFonts w:ascii="Times New Roman" w:hAnsi="Times New Roman" w:cs="Times New Roman"/>
          <w:sz w:val="20"/>
          <w:szCs w:val="20"/>
          <w:vertAlign w:val="superscript"/>
        </w:rPr>
        <w:t>st</w:t>
      </w:r>
      <w:r w:rsidRPr="00221727">
        <w:rPr>
          <w:rFonts w:ascii="Times New Roman" w:hAnsi="Times New Roman" w:cs="Times New Roman"/>
          <w:sz w:val="20"/>
          <w:szCs w:val="20"/>
        </w:rPr>
        <w:t xml:space="preserve"> day of study followed by second dose of ISO after 24 hours] model was used to study the effect of 2-APB (4 mg/kg) administered on 12 h interval for 2 days before ISO injection in male wistar albino rats (250 ± 30 gm). Electrocardiography and hemodynamic analysis was done at the end of study. Biological specimens were collected and used for the estimation of various cardiac biomarkers, antioxidants, ATPase and SOCE protein expression (STIM1 and Orai1).</w:t>
      </w:r>
    </w:p>
    <w:p w:rsidR="00EA0136" w:rsidRPr="00221727" w:rsidRDefault="00EA0136" w:rsidP="00EA0136">
      <w:pPr>
        <w:autoSpaceDE w:val="0"/>
        <w:autoSpaceDN w:val="0"/>
        <w:adjustRightInd w:val="0"/>
        <w:jc w:val="both"/>
        <w:rPr>
          <w:rFonts w:ascii="Times New Roman" w:hAnsi="Times New Roman" w:cs="Times New Roman"/>
          <w:sz w:val="20"/>
          <w:szCs w:val="20"/>
        </w:rPr>
      </w:pPr>
      <w:r w:rsidRPr="00221727">
        <w:rPr>
          <w:rFonts w:ascii="Times New Roman" w:hAnsi="Times New Roman" w:cs="Times New Roman"/>
          <w:b/>
          <w:bCs/>
          <w:sz w:val="20"/>
          <w:szCs w:val="20"/>
        </w:rPr>
        <w:t xml:space="preserve">Findings: </w:t>
      </w:r>
      <w:r w:rsidRPr="00221727">
        <w:rPr>
          <w:rFonts w:ascii="Times New Roman" w:hAnsi="Times New Roman" w:cs="Times New Roman"/>
          <w:sz w:val="20"/>
          <w:szCs w:val="20"/>
        </w:rPr>
        <w:t xml:space="preserve">2-APB improved left ventricular pressure, normalized echocardiography, cardiac biomarkers, antioxidant status and reduced expression of STIM1 and Orai1, thus prevent ISO induced MI.  </w:t>
      </w:r>
    </w:p>
    <w:p w:rsidR="00EA0136" w:rsidRPr="00221727" w:rsidRDefault="00EA0136" w:rsidP="00EA0136">
      <w:pPr>
        <w:autoSpaceDE w:val="0"/>
        <w:autoSpaceDN w:val="0"/>
        <w:adjustRightInd w:val="0"/>
        <w:jc w:val="both"/>
        <w:rPr>
          <w:rFonts w:ascii="Times New Roman" w:hAnsi="Times New Roman" w:cs="Times New Roman"/>
        </w:rPr>
      </w:pPr>
      <w:r w:rsidRPr="00221727">
        <w:rPr>
          <w:rFonts w:ascii="Times New Roman" w:hAnsi="Times New Roman" w:cs="Times New Roman"/>
          <w:b/>
          <w:bCs/>
          <w:sz w:val="20"/>
          <w:szCs w:val="20"/>
        </w:rPr>
        <w:t>Conclusion &amp; Significance</w:t>
      </w:r>
      <w:r w:rsidRPr="00221727">
        <w:rPr>
          <w:rFonts w:ascii="Times New Roman" w:hAnsi="Times New Roman" w:cs="Times New Roman"/>
          <w:sz w:val="20"/>
          <w:szCs w:val="20"/>
        </w:rPr>
        <w:t xml:space="preserve">: Cardio protective action of 2-APB can be attributed to modulation of calcium through SOCE </w:t>
      </w:r>
      <w:r w:rsidRPr="00221727">
        <w:rPr>
          <w:rFonts w:ascii="Times New Roman" w:hAnsi="Times New Roman" w:cs="Times New Roman"/>
        </w:rPr>
        <w:t xml:space="preserve">inhibition.   </w:t>
      </w:r>
    </w:p>
    <w:p w:rsidR="00AE3E37" w:rsidRDefault="00AE3E37">
      <w:pPr>
        <w:pStyle w:val="Heading3"/>
        <w:spacing w:before="74"/>
      </w:pPr>
    </w:p>
    <w:p w:rsidR="00AE3E37" w:rsidRDefault="009B4D7D" w:rsidP="00F1696E">
      <w:pPr>
        <w:pStyle w:val="BodyText"/>
        <w:spacing w:before="2"/>
        <w:jc w:val="right"/>
        <w:rPr>
          <w:rFonts w:ascii="Arial"/>
          <w:b/>
          <w:sz w:val="16"/>
        </w:rPr>
      </w:pPr>
      <w:r w:rsidRPr="009B4D7D">
        <w:rPr>
          <w:rFonts w:ascii="Arial"/>
          <w:b/>
          <w:noProof/>
          <w:sz w:val="16"/>
          <w:lang w:bidi="gu-IN"/>
        </w:rPr>
        <w:drawing>
          <wp:inline distT="0" distB="0" distL="0" distR="0">
            <wp:extent cx="2960585" cy="1746913"/>
            <wp:effectExtent l="1905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961090" cy="1747211"/>
                    </a:xfrm>
                    <a:prstGeom prst="rect">
                      <a:avLst/>
                    </a:prstGeom>
                    <a:noFill/>
                  </pic:spPr>
                </pic:pic>
              </a:graphicData>
            </a:graphic>
          </wp:inline>
        </w:drawing>
      </w:r>
    </w:p>
    <w:p w:rsidR="005973B9" w:rsidRDefault="005973B9" w:rsidP="005973B9">
      <w:pPr>
        <w:spacing w:line="204" w:lineRule="exact"/>
        <w:rPr>
          <w:rFonts w:ascii="Times New Roman" w:hAnsi="Times New Roman" w:cs="Times New Roman"/>
          <w:b/>
          <w:sz w:val="24"/>
          <w:szCs w:val="28"/>
          <w:u w:val="single"/>
        </w:rPr>
      </w:pPr>
      <w:r>
        <w:rPr>
          <w:rFonts w:ascii="Arial"/>
          <w:b/>
          <w:color w:val="BF5A14"/>
          <w:sz w:val="20"/>
        </w:rPr>
        <w:br/>
      </w:r>
      <w:r w:rsidRPr="009B4D7D">
        <w:rPr>
          <w:rFonts w:ascii="Times New Roman" w:hAnsi="Times New Roman" w:cs="Times New Roman"/>
          <w:b/>
          <w:sz w:val="24"/>
          <w:szCs w:val="28"/>
          <w:u w:val="single"/>
        </w:rPr>
        <w:t>Recent Publications</w:t>
      </w:r>
    </w:p>
    <w:p w:rsidR="0045137A" w:rsidRPr="000340A4" w:rsidRDefault="0045137A" w:rsidP="003A7E47">
      <w:pPr>
        <w:pStyle w:val="ListParagraph"/>
        <w:numPr>
          <w:ilvl w:val="0"/>
          <w:numId w:val="4"/>
        </w:numPr>
        <w:spacing w:before="0" w:line="240" w:lineRule="auto"/>
        <w:rPr>
          <w:rFonts w:ascii="Times New Roman" w:hAnsi="Times New Roman" w:cs="Times New Roman"/>
          <w:sz w:val="16"/>
          <w:szCs w:val="16"/>
        </w:rPr>
      </w:pPr>
      <w:r w:rsidRPr="000340A4">
        <w:rPr>
          <w:rFonts w:ascii="Times New Roman" w:hAnsi="Times New Roman" w:cs="Times New Roman"/>
          <w:sz w:val="16"/>
          <w:szCs w:val="16"/>
        </w:rPr>
        <w:t>Roth, G.A., Johnson, C., Abajobir, A., Abd-Allah, F., Abera, S.F., Abyu, G., Ahmed, M., Aksut, B., Alam, T., Alam, K., 2017. Global, regional, and national burden of cardiovascular diseases for 10 causes, 1990 to 2015. Journal of the American College of Cardiology 70, 1-25.</w:t>
      </w:r>
    </w:p>
    <w:p w:rsidR="0045137A" w:rsidRPr="000340A4" w:rsidRDefault="0045137A" w:rsidP="003A7E47">
      <w:pPr>
        <w:pStyle w:val="ListParagraph"/>
        <w:numPr>
          <w:ilvl w:val="0"/>
          <w:numId w:val="4"/>
        </w:numPr>
        <w:spacing w:before="0" w:line="240" w:lineRule="auto"/>
        <w:rPr>
          <w:rFonts w:ascii="Times New Roman" w:hAnsi="Times New Roman" w:cs="Times New Roman"/>
          <w:sz w:val="16"/>
          <w:szCs w:val="16"/>
        </w:rPr>
      </w:pPr>
      <w:r w:rsidRPr="000340A4">
        <w:rPr>
          <w:rFonts w:ascii="Times New Roman" w:hAnsi="Times New Roman" w:cs="Times New Roman"/>
          <w:sz w:val="16"/>
          <w:szCs w:val="16"/>
        </w:rPr>
        <w:t>Gorski, P.A., Ceholski, D.K., Hajjar, R.J., 2015. Altered myocardial calcium cycling and energetics in heart failure—a rational approach for disease treatment. Cell metabolism 21, 183-194.</w:t>
      </w:r>
    </w:p>
    <w:p w:rsidR="0045137A" w:rsidRPr="000340A4" w:rsidRDefault="0045137A" w:rsidP="003A7E47">
      <w:pPr>
        <w:pStyle w:val="ListParagraph"/>
        <w:numPr>
          <w:ilvl w:val="0"/>
          <w:numId w:val="4"/>
        </w:numPr>
        <w:spacing w:before="0" w:line="240" w:lineRule="auto"/>
        <w:rPr>
          <w:rFonts w:ascii="Times New Roman" w:hAnsi="Times New Roman" w:cs="Times New Roman"/>
          <w:sz w:val="16"/>
          <w:szCs w:val="16"/>
        </w:rPr>
      </w:pPr>
      <w:r w:rsidRPr="000340A4">
        <w:rPr>
          <w:rFonts w:ascii="Times New Roman" w:hAnsi="Times New Roman" w:cs="Times New Roman"/>
          <w:sz w:val="16"/>
          <w:szCs w:val="16"/>
        </w:rPr>
        <w:t>Luo, X., Hojayev, B., Jiang, N., Wang, Z.V., Tandan, S., Rakalin, A., Rothermel, B.A., Gillette, T.G., Hill, J.A., 2012. STIM1-dependent store-operated Ca2+ entry is required for pathological cardiac hypertrophy. Journal of molecular and cellular cardiology 52, 136-147.</w:t>
      </w:r>
    </w:p>
    <w:p w:rsidR="0045137A" w:rsidRPr="000340A4" w:rsidRDefault="0045137A" w:rsidP="003A7E47">
      <w:pPr>
        <w:pStyle w:val="ListParagraph"/>
        <w:numPr>
          <w:ilvl w:val="0"/>
          <w:numId w:val="4"/>
        </w:numPr>
        <w:spacing w:before="0" w:line="240" w:lineRule="auto"/>
        <w:rPr>
          <w:rFonts w:ascii="Times New Roman" w:hAnsi="Times New Roman" w:cs="Times New Roman"/>
          <w:sz w:val="16"/>
          <w:szCs w:val="16"/>
        </w:rPr>
      </w:pPr>
      <w:r w:rsidRPr="000340A4">
        <w:rPr>
          <w:rFonts w:ascii="Times New Roman" w:hAnsi="Times New Roman" w:cs="Times New Roman"/>
          <w:sz w:val="16"/>
          <w:szCs w:val="16"/>
        </w:rPr>
        <w:t>Tasatargil, A., Kuscu, N., Dalaklioglu, S., Adiguzel, D., Celik-Ozenci, C., Ozdem, S., Barutcigil, A., Ozdem, S., 2017. cardioprotective effect of nesfatin-1 against isoproterenol-induced myocardial infarction in rats: Role of the Akt/gsk-3β pathway. Peptides 95, 1-9.</w:t>
      </w:r>
    </w:p>
    <w:p w:rsidR="005973B9" w:rsidRPr="000340A4" w:rsidRDefault="0045137A" w:rsidP="003A7E47">
      <w:pPr>
        <w:pStyle w:val="ListParagraph"/>
        <w:numPr>
          <w:ilvl w:val="0"/>
          <w:numId w:val="4"/>
        </w:numPr>
        <w:spacing w:before="0" w:line="240" w:lineRule="auto"/>
        <w:rPr>
          <w:rFonts w:ascii="Times New Roman" w:hAnsi="Times New Roman" w:cs="Times New Roman"/>
          <w:sz w:val="16"/>
          <w:szCs w:val="16"/>
        </w:rPr>
      </w:pPr>
      <w:r w:rsidRPr="000340A4">
        <w:rPr>
          <w:rFonts w:ascii="Times New Roman" w:hAnsi="Times New Roman" w:cs="Times New Roman"/>
          <w:sz w:val="16"/>
          <w:szCs w:val="16"/>
        </w:rPr>
        <w:t>Yildar, M., Aksit, H., Korkut, O., Ozyigit, M.O., Sunay, B., Seyrek, K., 2014. Protective effect of 2-aminoethyl diphenylborinate on acute ischemia–reperfusion injury in the rat kidney. journal of surgical research 187, 683-689.</w:t>
      </w:r>
    </w:p>
    <w:p w:rsidR="00AE3E37" w:rsidRDefault="00AE3E37" w:rsidP="003A7E47">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rsidP="003A7E47">
      <w:pPr>
        <w:pStyle w:val="BodyText"/>
        <w:rPr>
          <w:rFonts w:ascii="Calibri"/>
          <w:sz w:val="20"/>
        </w:rPr>
      </w:pPr>
    </w:p>
    <w:p w:rsidR="00AE3E37" w:rsidRDefault="00830D5B">
      <w:pPr>
        <w:pStyle w:val="BodyText"/>
        <w:spacing w:line="40" w:lineRule="exact"/>
        <w:ind w:left="2202"/>
        <w:rPr>
          <w:rFonts w:ascii="Calibri"/>
          <w:sz w:val="4"/>
        </w:rPr>
      </w:pPr>
      <w:r w:rsidRPr="00830D5B">
        <w:rPr>
          <w:rFonts w:ascii="Calibri"/>
          <w:noProof/>
          <w:sz w:val="4"/>
          <w:lang w:val="en-IN" w:eastAsia="en-IN"/>
        </w:rPr>
      </w:r>
      <w:r w:rsidRPr="00830D5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9B4D7D" w:rsidRDefault="004C1964" w:rsidP="00404E5B">
      <w:pPr>
        <w:spacing w:before="92"/>
        <w:ind w:right="4234"/>
        <w:rPr>
          <w:rFonts w:ascii="Times New Roman" w:hAnsi="Times New Roman" w:cs="Times New Roman"/>
          <w:b/>
          <w:bCs/>
          <w:u w:val="single"/>
        </w:rPr>
      </w:pPr>
      <w:r>
        <w:rPr>
          <w:rFonts w:ascii="Times New Roman" w:hAnsi="Times New Roman" w:cs="Times New Roman"/>
          <w:b/>
          <w:bCs/>
          <w:u w:val="single"/>
        </w:rPr>
        <w:t>B</w:t>
      </w:r>
      <w:r w:rsidR="00A9710C" w:rsidRPr="009B4D7D">
        <w:rPr>
          <w:rFonts w:ascii="Times New Roman" w:hAnsi="Times New Roman" w:cs="Times New Roman"/>
          <w:b/>
          <w:bCs/>
          <w:u w:val="single"/>
        </w:rPr>
        <w:t>iography</w:t>
      </w:r>
      <w:r w:rsidR="00404E5B" w:rsidRPr="009B4D7D">
        <w:rPr>
          <w:rFonts w:ascii="Times New Roman" w:hAnsi="Times New Roman" w:cs="Times New Roman"/>
          <w:b/>
          <w:bCs/>
          <w:u w:val="single"/>
        </w:rPr>
        <w:t xml:space="preserve"> </w:t>
      </w:r>
      <w:r w:rsidR="009B4D7D" w:rsidRPr="009B4D7D">
        <w:rPr>
          <w:rFonts w:ascii="Times New Roman" w:hAnsi="Times New Roman" w:cs="Times New Roman"/>
          <w:b/>
          <w:bCs/>
          <w:u w:val="single"/>
        </w:rPr>
        <w:t xml:space="preserve"> </w:t>
      </w:r>
    </w:p>
    <w:p w:rsidR="003A7E47" w:rsidRDefault="00EC5350" w:rsidP="00EC5350">
      <w:pPr>
        <w:pStyle w:val="ListParagraph"/>
        <w:autoSpaceDE w:val="0"/>
        <w:autoSpaceDN w:val="0"/>
        <w:adjustRightInd w:val="0"/>
        <w:ind w:left="720" w:firstLine="0"/>
        <w:rPr>
          <w:rFonts w:ascii="Times New Roman" w:hAnsi="Times New Roman" w:cs="Times New Roman"/>
          <w:sz w:val="16"/>
          <w:szCs w:val="16"/>
        </w:rPr>
      </w:pPr>
      <w:r>
        <w:rPr>
          <w:rFonts w:ascii="Times New Roman" w:hAnsi="Times New Roman" w:cs="Times New Roman"/>
          <w:noProof/>
          <w:sz w:val="16"/>
          <w:szCs w:val="16"/>
          <w:lang w:bidi="gu-IN"/>
        </w:rPr>
        <w:drawing>
          <wp:anchor distT="0" distB="0" distL="114300" distR="114300" simplePos="0" relativeHeight="251659264" behindDoc="1" locked="0" layoutInCell="1" allowOverlap="1">
            <wp:simplePos x="0" y="0"/>
            <wp:positionH relativeFrom="column">
              <wp:posOffset>59690</wp:posOffset>
            </wp:positionH>
            <wp:positionV relativeFrom="paragraph">
              <wp:posOffset>92710</wp:posOffset>
            </wp:positionV>
            <wp:extent cx="578485" cy="628650"/>
            <wp:effectExtent l="19050" t="0" r="0" b="0"/>
            <wp:wrapSquare wrapText="bothSides"/>
            <wp:docPr id="9" name="Picture 8" descr="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6.JPG"/>
                    <pic:cNvPicPr/>
                  </pic:nvPicPr>
                  <pic:blipFill>
                    <a:blip r:embed="rId10" cstate="print"/>
                    <a:stretch>
                      <a:fillRect/>
                    </a:stretch>
                  </pic:blipFill>
                  <pic:spPr>
                    <a:xfrm>
                      <a:off x="0" y="0"/>
                      <a:ext cx="578485" cy="628650"/>
                    </a:xfrm>
                    <a:prstGeom prst="rect">
                      <a:avLst/>
                    </a:prstGeom>
                  </pic:spPr>
                </pic:pic>
              </a:graphicData>
            </a:graphic>
          </wp:anchor>
        </w:drawing>
      </w:r>
      <w:r w:rsidR="009B4D7D" w:rsidRPr="003A7E47">
        <w:rPr>
          <w:rFonts w:ascii="Times New Roman" w:hAnsi="Times New Roman" w:cs="Times New Roman"/>
          <w:sz w:val="16"/>
          <w:szCs w:val="16"/>
        </w:rPr>
        <w:t>Hardik H. Savsani completed hi</w:t>
      </w:r>
      <w:r w:rsidR="003F0354">
        <w:rPr>
          <w:rFonts w:ascii="Times New Roman" w:hAnsi="Times New Roman" w:cs="Times New Roman"/>
          <w:sz w:val="16"/>
          <w:szCs w:val="16"/>
        </w:rPr>
        <w:t xml:space="preserve">s B.Pharmacy degree in 2011 and </w:t>
      </w:r>
      <w:r w:rsidR="009B4D7D" w:rsidRPr="003A7E47">
        <w:rPr>
          <w:rFonts w:ascii="Times New Roman" w:hAnsi="Times New Roman" w:cs="Times New Roman"/>
          <w:sz w:val="16"/>
          <w:szCs w:val="16"/>
        </w:rPr>
        <w:t xml:space="preserve">postgraduation in Pharmacology in 2013 from Gujarat Technology University, Ahmadabad, India. He joined department of </w:t>
      </w:r>
      <w:r w:rsidR="003F0354">
        <w:rPr>
          <w:rFonts w:ascii="Times New Roman" w:hAnsi="Times New Roman" w:cs="Times New Roman"/>
          <w:sz w:val="16"/>
          <w:szCs w:val="16"/>
        </w:rPr>
        <w:t>t</w:t>
      </w:r>
      <w:r w:rsidR="009B4D7D" w:rsidRPr="003A7E47">
        <w:rPr>
          <w:rFonts w:ascii="Times New Roman" w:hAnsi="Times New Roman" w:cs="Times New Roman"/>
          <w:sz w:val="16"/>
          <w:szCs w:val="16"/>
        </w:rPr>
        <w:t xml:space="preserve">oxicology as junior research officer at Jai Research Foundation in 2013. He joined the research group of Dr. Kirti V. Patel in 2015 for pursuing his doctoral studies in Pharmacy at Faculty of Pharmacy, The Maharaja Sayajirao University of Baroda, Vadodara, Gujarat, India. </w:t>
      </w:r>
      <w:r w:rsidR="004C1964" w:rsidRPr="003A7E47">
        <w:rPr>
          <w:rFonts w:ascii="Times New Roman" w:hAnsi="Times New Roman" w:cs="Times New Roman"/>
          <w:sz w:val="16"/>
          <w:szCs w:val="16"/>
        </w:rPr>
        <w:t xml:space="preserve">  </w:t>
      </w:r>
      <w:r w:rsidR="009B4D7D" w:rsidRPr="003A7E47">
        <w:rPr>
          <w:rFonts w:ascii="Times New Roman" w:hAnsi="Times New Roman" w:cs="Times New Roman"/>
          <w:sz w:val="16"/>
          <w:szCs w:val="16"/>
        </w:rPr>
        <w:t>He has been awarded with research fellowship from MSU, Gujarat and has one publication to his credit in reputed peer-reviewed journals.</w:t>
      </w:r>
    </w:p>
    <w:p w:rsidR="00EC5350" w:rsidRPr="00EC5350" w:rsidRDefault="00EC5350" w:rsidP="00EC5350">
      <w:pPr>
        <w:autoSpaceDE w:val="0"/>
        <w:autoSpaceDN w:val="0"/>
        <w:adjustRightInd w:val="0"/>
        <w:rPr>
          <w:rFonts w:ascii="Times New Roman" w:hAnsi="Times New Roman" w:cs="Times New Roman"/>
          <w:sz w:val="16"/>
          <w:szCs w:val="16"/>
        </w:rPr>
      </w:pPr>
      <w:r>
        <w:rPr>
          <w:noProof/>
          <w:lang w:bidi="gu-IN"/>
        </w:rPr>
        <w:drawing>
          <wp:anchor distT="0" distB="0" distL="114300" distR="114300" simplePos="0" relativeHeight="251660288" behindDoc="1" locked="0" layoutInCell="1" allowOverlap="1">
            <wp:simplePos x="0" y="0"/>
            <wp:positionH relativeFrom="column">
              <wp:posOffset>-754380</wp:posOffset>
            </wp:positionH>
            <wp:positionV relativeFrom="paragraph">
              <wp:posOffset>410210</wp:posOffset>
            </wp:positionV>
            <wp:extent cx="675640" cy="657860"/>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675640" cy="657860"/>
                    </a:xfrm>
                    <a:prstGeom prst="rect">
                      <a:avLst/>
                    </a:prstGeom>
                    <a:noFill/>
                    <a:ln w="9525">
                      <a:noFill/>
                      <a:miter lim="800000"/>
                      <a:headEnd/>
                      <a:tailEnd/>
                    </a:ln>
                  </pic:spPr>
                </pic:pic>
              </a:graphicData>
            </a:graphic>
          </wp:anchor>
        </w:drawing>
      </w:r>
    </w:p>
    <w:p w:rsidR="00EC5350" w:rsidRDefault="00EC5350" w:rsidP="003A7E47">
      <w:pPr>
        <w:autoSpaceDE w:val="0"/>
        <w:autoSpaceDN w:val="0"/>
        <w:adjustRightInd w:val="0"/>
        <w:ind w:left="1260"/>
        <w:jc w:val="both"/>
        <w:rPr>
          <w:rFonts w:ascii="Times New Roman" w:hAnsi="Times New Roman" w:cs="Times New Roman"/>
          <w:sz w:val="16"/>
          <w:szCs w:val="16"/>
        </w:rPr>
      </w:pPr>
    </w:p>
    <w:p w:rsidR="00EC5350" w:rsidRDefault="00EC5350" w:rsidP="003A7E47">
      <w:pPr>
        <w:autoSpaceDE w:val="0"/>
        <w:autoSpaceDN w:val="0"/>
        <w:adjustRightInd w:val="0"/>
        <w:ind w:left="1260"/>
        <w:jc w:val="both"/>
        <w:rPr>
          <w:rFonts w:ascii="Times New Roman" w:hAnsi="Times New Roman" w:cs="Times New Roman"/>
          <w:sz w:val="16"/>
          <w:szCs w:val="16"/>
        </w:rPr>
      </w:pPr>
    </w:p>
    <w:p w:rsidR="00EC5350" w:rsidRDefault="00EC5350" w:rsidP="003A7E47">
      <w:pPr>
        <w:autoSpaceDE w:val="0"/>
        <w:autoSpaceDN w:val="0"/>
        <w:adjustRightInd w:val="0"/>
        <w:ind w:left="1260"/>
        <w:jc w:val="both"/>
        <w:rPr>
          <w:rFonts w:ascii="Times New Roman" w:hAnsi="Times New Roman" w:cs="Times New Roman"/>
          <w:sz w:val="16"/>
          <w:szCs w:val="16"/>
        </w:rPr>
      </w:pPr>
    </w:p>
    <w:p w:rsidR="004C1964" w:rsidRPr="003A7E47" w:rsidRDefault="004C1964" w:rsidP="003A7E47">
      <w:pPr>
        <w:autoSpaceDE w:val="0"/>
        <w:autoSpaceDN w:val="0"/>
        <w:adjustRightInd w:val="0"/>
        <w:ind w:left="1260"/>
        <w:jc w:val="both"/>
        <w:rPr>
          <w:rFonts w:ascii="Times New Roman" w:hAnsi="Times New Roman" w:cs="Times New Roman"/>
          <w:sz w:val="16"/>
          <w:szCs w:val="16"/>
        </w:rPr>
      </w:pPr>
      <w:r w:rsidRPr="003A7E47">
        <w:rPr>
          <w:rFonts w:ascii="Times New Roman" w:hAnsi="Times New Roman" w:cs="Times New Roman"/>
          <w:sz w:val="16"/>
          <w:szCs w:val="16"/>
        </w:rPr>
        <w:t xml:space="preserve">Dr. Kirti V. Patel </w:t>
      </w:r>
      <w:r w:rsidR="003F0354">
        <w:rPr>
          <w:rFonts w:ascii="Times New Roman" w:hAnsi="Times New Roman" w:cs="Times New Roman"/>
          <w:sz w:val="16"/>
          <w:szCs w:val="16"/>
        </w:rPr>
        <w:t>joined department of p</w:t>
      </w:r>
      <w:r w:rsidRPr="003A7E47">
        <w:rPr>
          <w:rFonts w:ascii="Times New Roman" w:hAnsi="Times New Roman" w:cs="Times New Roman"/>
          <w:sz w:val="16"/>
          <w:szCs w:val="16"/>
        </w:rPr>
        <w:t xml:space="preserve">harmacology, Anand Pharmacy </w:t>
      </w:r>
      <w:r w:rsidR="003A7E47" w:rsidRPr="003A7E47">
        <w:rPr>
          <w:rFonts w:ascii="Times New Roman" w:hAnsi="Times New Roman" w:cs="Times New Roman"/>
          <w:sz w:val="16"/>
          <w:szCs w:val="16"/>
        </w:rPr>
        <w:t>College</w:t>
      </w:r>
      <w:r w:rsidR="00EC5350">
        <w:rPr>
          <w:rFonts w:ascii="Times New Roman" w:hAnsi="Times New Roman" w:cs="Times New Roman"/>
          <w:sz w:val="16"/>
          <w:szCs w:val="16"/>
        </w:rPr>
        <w:t>, Anand in 1999</w:t>
      </w:r>
      <w:r w:rsidRPr="003A7E47">
        <w:rPr>
          <w:rFonts w:ascii="Times New Roman" w:hAnsi="Times New Roman" w:cs="Times New Roman"/>
          <w:sz w:val="16"/>
          <w:szCs w:val="16"/>
        </w:rPr>
        <w:t xml:space="preserve">.She </w:t>
      </w:r>
      <w:r w:rsidRPr="003A7E47">
        <w:rPr>
          <w:rFonts w:ascii="Times New Roman" w:eastAsiaTheme="minorHAnsi" w:hAnsi="Times New Roman" w:cs="Times New Roman"/>
          <w:sz w:val="16"/>
          <w:szCs w:val="16"/>
          <w:lang w:bidi="gu-IN"/>
        </w:rPr>
        <w:t>is currently working as Associate professor at Faculty of Pharmacy, The Maharaja Sayajirao University of Baroda, Vadodara</w:t>
      </w:r>
      <w:r w:rsidR="003A7E47" w:rsidRPr="003A7E47">
        <w:rPr>
          <w:rFonts w:ascii="Times New Roman" w:eastAsiaTheme="minorHAnsi" w:hAnsi="Times New Roman" w:cs="Times New Roman"/>
          <w:sz w:val="16"/>
          <w:szCs w:val="16"/>
          <w:lang w:bidi="gu-IN"/>
        </w:rPr>
        <w:t xml:space="preserve"> from 2013.</w:t>
      </w:r>
      <w:r w:rsidR="00EC5350">
        <w:rPr>
          <w:rFonts w:ascii="Times New Roman" w:eastAsiaTheme="minorHAnsi" w:hAnsi="Times New Roman" w:cs="Times New Roman"/>
          <w:sz w:val="16"/>
          <w:szCs w:val="16"/>
          <w:lang w:bidi="gu-IN"/>
        </w:rPr>
        <w:t xml:space="preserve"> </w:t>
      </w:r>
      <w:r w:rsidR="001755B7">
        <w:rPr>
          <w:rFonts w:ascii="Times New Roman" w:eastAsiaTheme="minorHAnsi" w:hAnsi="Times New Roman" w:cs="Times New Roman"/>
          <w:sz w:val="16"/>
          <w:szCs w:val="16"/>
          <w:lang w:bidi="gu-IN"/>
        </w:rPr>
        <w:t>She has about 19</w:t>
      </w:r>
      <w:r w:rsidRPr="003A7E47">
        <w:rPr>
          <w:rFonts w:ascii="Times New Roman" w:eastAsiaTheme="minorHAnsi" w:hAnsi="Times New Roman" w:cs="Times New Roman"/>
          <w:sz w:val="16"/>
          <w:szCs w:val="16"/>
          <w:lang w:bidi="gu-IN"/>
        </w:rPr>
        <w:t xml:space="preserve"> years of </w:t>
      </w:r>
      <w:r w:rsidR="003A7E47" w:rsidRPr="003A7E47">
        <w:rPr>
          <w:rFonts w:ascii="Times New Roman" w:eastAsiaTheme="minorHAnsi" w:hAnsi="Times New Roman" w:cs="Times New Roman"/>
          <w:sz w:val="16"/>
          <w:szCs w:val="16"/>
          <w:lang w:bidi="gu-IN"/>
        </w:rPr>
        <w:t xml:space="preserve">research </w:t>
      </w:r>
      <w:r w:rsidRPr="003A7E47">
        <w:rPr>
          <w:rFonts w:ascii="Times New Roman" w:eastAsiaTheme="minorHAnsi" w:hAnsi="Times New Roman" w:cs="Times New Roman"/>
          <w:sz w:val="16"/>
          <w:szCs w:val="16"/>
          <w:lang w:bidi="gu-IN"/>
        </w:rPr>
        <w:t xml:space="preserve">experience with more than </w:t>
      </w:r>
      <w:r w:rsidR="001755B7">
        <w:rPr>
          <w:rFonts w:ascii="Times New Roman" w:eastAsiaTheme="minorHAnsi" w:hAnsi="Times New Roman" w:cs="Times New Roman"/>
          <w:sz w:val="16"/>
          <w:szCs w:val="16"/>
          <w:lang w:bidi="gu-IN"/>
        </w:rPr>
        <w:t>43</w:t>
      </w:r>
      <w:r w:rsidRPr="003A7E47">
        <w:rPr>
          <w:rFonts w:ascii="Times New Roman" w:eastAsiaTheme="minorHAnsi" w:hAnsi="Times New Roman" w:cs="Times New Roman"/>
          <w:sz w:val="16"/>
          <w:szCs w:val="16"/>
          <w:lang w:bidi="gu-IN"/>
        </w:rPr>
        <w:t xml:space="preserve"> peer-reviewed national and international rese</w:t>
      </w:r>
      <w:r w:rsidR="001755B7">
        <w:rPr>
          <w:rFonts w:ascii="Times New Roman" w:eastAsiaTheme="minorHAnsi" w:hAnsi="Times New Roman" w:cs="Times New Roman"/>
          <w:sz w:val="16"/>
          <w:szCs w:val="16"/>
          <w:lang w:bidi="gu-IN"/>
        </w:rPr>
        <w:t>arch/review articles, one book and one Indian patents to her</w:t>
      </w:r>
      <w:r w:rsidR="003A7E47" w:rsidRPr="003A7E47">
        <w:rPr>
          <w:rFonts w:ascii="Times New Roman" w:eastAsiaTheme="minorHAnsi" w:hAnsi="Times New Roman" w:cs="Times New Roman"/>
          <w:sz w:val="16"/>
          <w:szCs w:val="16"/>
          <w:lang w:bidi="gu-IN"/>
        </w:rPr>
        <w:t xml:space="preserve"> credit. Her</w:t>
      </w:r>
      <w:r w:rsidRPr="003A7E47">
        <w:rPr>
          <w:rFonts w:ascii="Times New Roman" w:eastAsiaTheme="minorHAnsi" w:hAnsi="Times New Roman" w:cs="Times New Roman"/>
          <w:sz w:val="16"/>
          <w:szCs w:val="16"/>
          <w:lang w:bidi="gu-IN"/>
        </w:rPr>
        <w:t xml:space="preserve"> area of research work includes </w:t>
      </w:r>
      <w:r w:rsidR="003A7E47" w:rsidRPr="003A7E47">
        <w:rPr>
          <w:rFonts w:ascii="Times New Roman" w:eastAsiaTheme="minorHAnsi" w:hAnsi="Times New Roman" w:cs="Times New Roman"/>
          <w:sz w:val="16"/>
          <w:szCs w:val="16"/>
          <w:lang w:bidi="gu-IN"/>
        </w:rPr>
        <w:t xml:space="preserve">biochemical and molecular </w:t>
      </w:r>
      <w:r w:rsidR="000340A4" w:rsidRPr="003A7E47">
        <w:rPr>
          <w:rFonts w:ascii="Times New Roman" w:eastAsiaTheme="minorHAnsi" w:hAnsi="Times New Roman" w:cs="Times New Roman"/>
          <w:sz w:val="16"/>
          <w:szCs w:val="16"/>
          <w:lang w:bidi="gu-IN"/>
        </w:rPr>
        <w:t>cardio pharmacology</w:t>
      </w:r>
      <w:r w:rsidR="003A7E47" w:rsidRPr="003A7E47">
        <w:rPr>
          <w:rFonts w:ascii="Times New Roman" w:eastAsiaTheme="minorHAnsi" w:hAnsi="Times New Roman" w:cs="Times New Roman"/>
          <w:sz w:val="16"/>
          <w:szCs w:val="16"/>
          <w:lang w:bidi="gu-IN"/>
        </w:rPr>
        <w:t>, oncology, neuro</w:t>
      </w:r>
      <w:r w:rsidR="000340A4">
        <w:rPr>
          <w:rFonts w:ascii="Times New Roman" w:eastAsiaTheme="minorHAnsi" w:hAnsi="Times New Roman" w:cs="Times New Roman"/>
          <w:sz w:val="16"/>
          <w:szCs w:val="16"/>
          <w:lang w:bidi="gu-IN"/>
        </w:rPr>
        <w:t>pharma</w:t>
      </w:r>
      <w:r w:rsidR="003A7E47" w:rsidRPr="003A7E47">
        <w:rPr>
          <w:rFonts w:ascii="Times New Roman" w:eastAsiaTheme="minorHAnsi" w:hAnsi="Times New Roman" w:cs="Times New Roman"/>
          <w:sz w:val="16"/>
          <w:szCs w:val="16"/>
          <w:lang w:bidi="gu-IN"/>
        </w:rPr>
        <w:t>cology, inflammatory disease.</w:t>
      </w:r>
      <w:r w:rsidRPr="003A7E47">
        <w:rPr>
          <w:rFonts w:ascii="Times New Roman" w:eastAsiaTheme="minorHAnsi" w:hAnsi="Times New Roman" w:cs="Times New Roman"/>
          <w:sz w:val="16"/>
          <w:szCs w:val="16"/>
          <w:lang w:bidi="gu-IN"/>
        </w:rPr>
        <w:t xml:space="preserve"> </w:t>
      </w:r>
      <w:r w:rsidR="001755B7">
        <w:rPr>
          <w:rFonts w:ascii="Times New Roman" w:eastAsiaTheme="minorHAnsi" w:hAnsi="Times New Roman" w:cs="Times New Roman"/>
          <w:sz w:val="16"/>
          <w:szCs w:val="16"/>
          <w:lang w:bidi="gu-IN"/>
        </w:rPr>
        <w:t>One student</w:t>
      </w:r>
      <w:r w:rsidR="000340A4">
        <w:rPr>
          <w:rFonts w:ascii="Times New Roman" w:eastAsiaTheme="minorHAnsi" w:hAnsi="Times New Roman" w:cs="Times New Roman"/>
          <w:sz w:val="16"/>
          <w:szCs w:val="16"/>
          <w:lang w:bidi="gu-IN"/>
        </w:rPr>
        <w:t xml:space="preserve"> </w:t>
      </w:r>
      <w:r w:rsidR="001755B7">
        <w:rPr>
          <w:rFonts w:ascii="Times New Roman" w:eastAsiaTheme="minorHAnsi" w:hAnsi="Times New Roman" w:cs="Times New Roman"/>
          <w:sz w:val="16"/>
          <w:szCs w:val="16"/>
          <w:lang w:bidi="gu-IN"/>
        </w:rPr>
        <w:t>has</w:t>
      </w:r>
      <w:r w:rsidR="000340A4">
        <w:rPr>
          <w:rFonts w:ascii="Times New Roman" w:eastAsiaTheme="minorHAnsi" w:hAnsi="Times New Roman" w:cs="Times New Roman"/>
          <w:sz w:val="16"/>
          <w:szCs w:val="16"/>
          <w:lang w:bidi="gu-IN"/>
        </w:rPr>
        <w:t xml:space="preserve"> been awarded</w:t>
      </w:r>
      <w:r w:rsidR="001755B7">
        <w:rPr>
          <w:rFonts w:ascii="Times New Roman" w:eastAsiaTheme="minorHAnsi" w:hAnsi="Times New Roman" w:cs="Times New Roman"/>
          <w:sz w:val="16"/>
          <w:szCs w:val="16"/>
          <w:lang w:bidi="gu-IN"/>
        </w:rPr>
        <w:t xml:space="preserve"> Ph.D. under her</w:t>
      </w:r>
      <w:r w:rsidRPr="003A7E47">
        <w:rPr>
          <w:rFonts w:ascii="Times New Roman" w:eastAsiaTheme="minorHAnsi" w:hAnsi="Times New Roman" w:cs="Times New Roman"/>
          <w:sz w:val="16"/>
          <w:szCs w:val="16"/>
          <w:lang w:bidi="gu-IN"/>
        </w:rPr>
        <w:t xml:space="preserve"> supervision. Presently </w:t>
      </w:r>
      <w:r w:rsidR="003A7E47" w:rsidRPr="003A7E47">
        <w:rPr>
          <w:rFonts w:ascii="Times New Roman" w:eastAsiaTheme="minorHAnsi" w:hAnsi="Times New Roman" w:cs="Times New Roman"/>
          <w:sz w:val="16"/>
          <w:szCs w:val="16"/>
          <w:lang w:bidi="gu-IN"/>
        </w:rPr>
        <w:t xml:space="preserve">four </w:t>
      </w:r>
      <w:r w:rsidRPr="003A7E47">
        <w:rPr>
          <w:rFonts w:ascii="Times New Roman" w:eastAsiaTheme="minorHAnsi" w:hAnsi="Times New Roman" w:cs="Times New Roman"/>
          <w:sz w:val="16"/>
          <w:szCs w:val="16"/>
          <w:lang w:bidi="gu-IN"/>
        </w:rPr>
        <w:t>Ph.D. research scholars are</w:t>
      </w:r>
      <w:r w:rsidR="003A7E47" w:rsidRPr="003A7E47">
        <w:rPr>
          <w:rFonts w:ascii="Times New Roman" w:eastAsiaTheme="minorHAnsi" w:hAnsi="Times New Roman" w:cs="Times New Roman"/>
          <w:sz w:val="16"/>
          <w:szCs w:val="16"/>
          <w:lang w:bidi="gu-IN"/>
        </w:rPr>
        <w:t xml:space="preserve"> </w:t>
      </w:r>
      <w:r w:rsidR="001755B7">
        <w:rPr>
          <w:rFonts w:ascii="Times New Roman" w:eastAsiaTheme="minorHAnsi" w:hAnsi="Times New Roman" w:cs="Times New Roman"/>
          <w:sz w:val="16"/>
          <w:szCs w:val="16"/>
          <w:lang w:bidi="gu-IN"/>
        </w:rPr>
        <w:t>working under her</w:t>
      </w:r>
      <w:r w:rsidRPr="003A7E47">
        <w:rPr>
          <w:rFonts w:ascii="Times New Roman" w:eastAsiaTheme="minorHAnsi" w:hAnsi="Times New Roman" w:cs="Times New Roman"/>
          <w:sz w:val="16"/>
          <w:szCs w:val="16"/>
          <w:lang w:bidi="gu-IN"/>
        </w:rPr>
        <w:t xml:space="preserve"> supervision.</w:t>
      </w:r>
    </w:p>
    <w:p w:rsidR="00AE3E37" w:rsidRDefault="00AE3E37">
      <w:pPr>
        <w:spacing w:before="41" w:line="154" w:lineRule="exact"/>
        <w:ind w:left="213" w:right="231"/>
        <w:jc w:val="both"/>
        <w:rPr>
          <w:rFonts w:ascii="Arial"/>
          <w:sz w:val="14"/>
        </w:rPr>
      </w:pPr>
    </w:p>
    <w:p w:rsidR="00AE3E37" w:rsidRPr="000340A4" w:rsidRDefault="00A9710C" w:rsidP="008319AD">
      <w:pPr>
        <w:spacing w:before="62"/>
        <w:ind w:left="2880" w:right="4235"/>
        <w:jc w:val="center"/>
        <w:rPr>
          <w:rFonts w:ascii="Times New Roman" w:hAnsi="Times New Roman" w:cs="Times New Roman"/>
          <w:b/>
          <w:bCs/>
        </w:rPr>
        <w:sectPr w:rsidR="00AE3E37" w:rsidRPr="000340A4">
          <w:type w:val="continuous"/>
          <w:pgSz w:w="11910" w:h="16840"/>
          <w:pgMar w:top="1740" w:right="600" w:bottom="840" w:left="620" w:header="720" w:footer="720" w:gutter="0"/>
          <w:cols w:space="720"/>
        </w:sectPr>
      </w:pPr>
      <w:r w:rsidRPr="000340A4">
        <w:rPr>
          <w:rFonts w:ascii="Times New Roman" w:hAnsi="Times New Roman" w:cs="Times New Roman"/>
          <w:b/>
          <w:bCs/>
          <w:sz w:val="24"/>
          <w:szCs w:val="24"/>
          <w:u w:val="single"/>
        </w:rPr>
        <w:t>Email:</w:t>
      </w:r>
      <w:r w:rsidRPr="000340A4">
        <w:rPr>
          <w:rFonts w:ascii="Times New Roman" w:hAnsi="Times New Roman" w:cs="Times New Roman"/>
          <w:b/>
          <w:bCs/>
          <w:sz w:val="16"/>
          <w:szCs w:val="24"/>
        </w:rPr>
        <w:t xml:space="preserve"> </w:t>
      </w:r>
      <w:hyperlink r:id="rId12" w:history="1"/>
      <w:r w:rsidR="009B4D7D" w:rsidRPr="000340A4">
        <w:rPr>
          <w:rFonts w:ascii="Times New Roman" w:hAnsi="Times New Roman" w:cs="Times New Roman"/>
          <w:b/>
          <w:bCs/>
          <w:sz w:val="24"/>
          <w:szCs w:val="24"/>
        </w:rPr>
        <w:t xml:space="preserve"> hardik_savsani@rediffmail.com</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61BF" w:rsidRDefault="00D361BF">
      <w:r>
        <w:separator/>
      </w:r>
    </w:p>
  </w:endnote>
  <w:endnote w:type="continuationSeparator" w:id="1">
    <w:p w:rsidR="00D361BF" w:rsidRDefault="00D361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Shruti">
    <w:panose1 w:val="020B0502040204020203"/>
    <w:charset w:val="00"/>
    <w:family w:val="swiss"/>
    <w:pitch w:val="variable"/>
    <w:sig w:usb0="0004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30D5B">
    <w:pPr>
      <w:pStyle w:val="BodyText"/>
      <w:spacing w:line="14" w:lineRule="auto"/>
      <w:rPr>
        <w:sz w:val="20"/>
      </w:rPr>
    </w:pPr>
    <w:r w:rsidRPr="00830D5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30D5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30D5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61BF" w:rsidRDefault="00D361BF">
      <w:r>
        <w:separator/>
      </w:r>
    </w:p>
  </w:footnote>
  <w:footnote w:type="continuationSeparator" w:id="1">
    <w:p w:rsidR="00D361BF" w:rsidRDefault="00D361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30D5B">
    <w:pPr>
      <w:pStyle w:val="BodyText"/>
      <w:spacing w:line="14" w:lineRule="auto"/>
      <w:rPr>
        <w:sz w:val="20"/>
      </w:rPr>
    </w:pPr>
    <w:r w:rsidRPr="00830D5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30D5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5002D"/>
    <w:multiLevelType w:val="hybridMultilevel"/>
    <w:tmpl w:val="55C01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36362E0"/>
    <w:multiLevelType w:val="hybridMultilevel"/>
    <w:tmpl w:val="6F7C8BF0"/>
    <w:lvl w:ilvl="0" w:tplc="D1BA89E4">
      <w:start w:val="1"/>
      <w:numFmt w:val="decimal"/>
      <w:lvlText w:val="%1."/>
      <w:lvlJc w:val="left"/>
      <w:pPr>
        <w:ind w:left="450" w:hanging="360"/>
      </w:pPr>
      <w:rPr>
        <w:rFonts w:ascii="Arial" w:hAnsi="Tw Cen MT" w:cs="Tw Cen MT" w:hint="default"/>
        <w:sz w:val="1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4B6A5A4A"/>
    <w:multiLevelType w:val="hybridMultilevel"/>
    <w:tmpl w:val="29B2F91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340A4"/>
    <w:rsid w:val="000E2911"/>
    <w:rsid w:val="001263DF"/>
    <w:rsid w:val="00155952"/>
    <w:rsid w:val="001755B7"/>
    <w:rsid w:val="00221727"/>
    <w:rsid w:val="002455EC"/>
    <w:rsid w:val="00292ED9"/>
    <w:rsid w:val="003A3F75"/>
    <w:rsid w:val="003A7E47"/>
    <w:rsid w:val="003B06BF"/>
    <w:rsid w:val="003F0354"/>
    <w:rsid w:val="003F2355"/>
    <w:rsid w:val="00404E5B"/>
    <w:rsid w:val="00414F7B"/>
    <w:rsid w:val="004355DC"/>
    <w:rsid w:val="0045137A"/>
    <w:rsid w:val="004749B4"/>
    <w:rsid w:val="00494130"/>
    <w:rsid w:val="004C1964"/>
    <w:rsid w:val="004F3523"/>
    <w:rsid w:val="005973B9"/>
    <w:rsid w:val="005B3A56"/>
    <w:rsid w:val="005D6C41"/>
    <w:rsid w:val="006060CE"/>
    <w:rsid w:val="0063497F"/>
    <w:rsid w:val="00830D5B"/>
    <w:rsid w:val="008319AD"/>
    <w:rsid w:val="00873DF0"/>
    <w:rsid w:val="008756E6"/>
    <w:rsid w:val="008A08B6"/>
    <w:rsid w:val="009B2D44"/>
    <w:rsid w:val="009B4D7D"/>
    <w:rsid w:val="00A07E82"/>
    <w:rsid w:val="00A9710C"/>
    <w:rsid w:val="00AE3E37"/>
    <w:rsid w:val="00B21A57"/>
    <w:rsid w:val="00C33602"/>
    <w:rsid w:val="00CD6F55"/>
    <w:rsid w:val="00D361BF"/>
    <w:rsid w:val="00DE3104"/>
    <w:rsid w:val="00E26B10"/>
    <w:rsid w:val="00EA0136"/>
    <w:rsid w:val="00EC5350"/>
    <w:rsid w:val="00F1696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Hardik</cp:lastModifiedBy>
  <cp:revision>22</cp:revision>
  <dcterms:created xsi:type="dcterms:W3CDTF">2016-12-06T11:19:00Z</dcterms:created>
  <dcterms:modified xsi:type="dcterms:W3CDTF">2018-06-22T13:21:00Z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