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B68" w:rsidRPr="00524B68" w:rsidRDefault="00524B68" w:rsidP="00524B68">
      <w:pPr>
        <w:jc w:val="center"/>
        <w:rPr>
          <w:rFonts w:ascii="Cambria" w:hAnsi="Cambria"/>
          <w:u w:val="single"/>
        </w:rPr>
      </w:pPr>
      <w:r w:rsidRPr="00524B68">
        <w:rPr>
          <w:rFonts w:ascii="Cambria" w:hAnsi="Cambria"/>
          <w:u w:val="single"/>
        </w:rPr>
        <w:t>Assessment of EGFR Modulation in HPV negative Head and Neck Cancer Cells and The effect on Response to Targeted Therapies</w:t>
      </w:r>
    </w:p>
    <w:p w:rsidR="00524B68" w:rsidRDefault="00524B68" w:rsidP="00524B68">
      <w:pPr>
        <w:jc w:val="center"/>
        <w:rPr>
          <w:u w:val="single"/>
        </w:rPr>
      </w:pPr>
    </w:p>
    <w:p w:rsidR="00524B68" w:rsidRPr="00524B68" w:rsidRDefault="00524B68" w:rsidP="00524B68">
      <w:pPr>
        <w:jc w:val="center"/>
        <w:rPr>
          <w:rFonts w:ascii="Cambria" w:hAnsi="Cambria"/>
          <w:u w:val="single"/>
        </w:rPr>
      </w:pPr>
      <w:r w:rsidRPr="00524B68">
        <w:rPr>
          <w:rFonts w:ascii="Cambria" w:hAnsi="Cambria"/>
          <w:u w:val="single"/>
        </w:rPr>
        <w:t>Abstract</w:t>
      </w:r>
    </w:p>
    <w:p w:rsidR="00524B68" w:rsidRDefault="00524B68" w:rsidP="00524B68">
      <w:pPr>
        <w:rPr>
          <w:u w:val="single"/>
        </w:rPr>
      </w:pPr>
    </w:p>
    <w:p w:rsidR="00524B68" w:rsidRDefault="00524B68" w:rsidP="00524B68">
      <w:pPr>
        <w:rPr>
          <w:u w:val="single"/>
        </w:rPr>
      </w:pPr>
    </w:p>
    <w:p w:rsidR="00524B68" w:rsidRPr="00524B68" w:rsidRDefault="00524B68" w:rsidP="00524B68">
      <w:pPr>
        <w:rPr>
          <w:rFonts w:ascii="Cambria" w:hAnsi="Cambria"/>
          <w:u w:val="single"/>
        </w:rPr>
      </w:pPr>
      <w:r w:rsidRPr="00524B68">
        <w:rPr>
          <w:rFonts w:ascii="Cambria" w:hAnsi="Cambria"/>
          <w:u w:val="single"/>
        </w:rPr>
        <w:t>Background</w:t>
      </w:r>
    </w:p>
    <w:p w:rsidR="00524B68" w:rsidRDefault="00524B68" w:rsidP="00524B68">
      <w:pPr>
        <w:rPr>
          <w:u w:val="single"/>
        </w:rPr>
      </w:pPr>
    </w:p>
    <w:p w:rsidR="00524B68" w:rsidRDefault="000F71D3" w:rsidP="00524B68">
      <w:pPr>
        <w:jc w:val="both"/>
        <w:rPr>
          <w:sz w:val="22"/>
          <w:szCs w:val="22"/>
        </w:rPr>
      </w:pPr>
      <w:r>
        <w:rPr>
          <w:sz w:val="22"/>
          <w:szCs w:val="22"/>
        </w:rPr>
        <w:t>The HPV negative head and neck</w:t>
      </w:r>
      <w:r w:rsidR="00BA27C6">
        <w:rPr>
          <w:sz w:val="22"/>
          <w:szCs w:val="22"/>
        </w:rPr>
        <w:t xml:space="preserve"> squamous cell carcinoma (HNSCC</w:t>
      </w:r>
      <w:r w:rsidR="00703C0B">
        <w:rPr>
          <w:sz w:val="22"/>
          <w:szCs w:val="22"/>
        </w:rPr>
        <w:t>) have</w:t>
      </w:r>
      <w:r>
        <w:rPr>
          <w:sz w:val="22"/>
          <w:szCs w:val="22"/>
        </w:rPr>
        <w:t xml:space="preserve"> poor outcome due to the aggressive nature of the disease. </w:t>
      </w:r>
      <w:r w:rsidR="00524B68">
        <w:rPr>
          <w:sz w:val="22"/>
          <w:szCs w:val="22"/>
        </w:rPr>
        <w:t xml:space="preserve">Epidermal growth factor receptor (EGFR) regulates growth, survival and progression </w:t>
      </w:r>
      <w:r w:rsidR="00BA27C6">
        <w:rPr>
          <w:sz w:val="22"/>
          <w:szCs w:val="22"/>
        </w:rPr>
        <w:t xml:space="preserve">of </w:t>
      </w:r>
      <w:r w:rsidR="00524B68">
        <w:rPr>
          <w:sz w:val="22"/>
          <w:szCs w:val="22"/>
        </w:rPr>
        <w:t>HN</w:t>
      </w:r>
      <w:r w:rsidR="00BA27C6">
        <w:rPr>
          <w:sz w:val="22"/>
          <w:szCs w:val="22"/>
        </w:rPr>
        <w:t>SCC</w:t>
      </w:r>
      <w:r w:rsidR="00524B68">
        <w:rPr>
          <w:sz w:val="22"/>
          <w:szCs w:val="22"/>
        </w:rPr>
        <w:t xml:space="preserve"> representing a promising molecular target. Although, 90% of HN</w:t>
      </w:r>
      <w:r w:rsidR="00BA27C6">
        <w:rPr>
          <w:sz w:val="22"/>
          <w:szCs w:val="22"/>
        </w:rPr>
        <w:t xml:space="preserve">SCC </w:t>
      </w:r>
      <w:r w:rsidR="00524B68">
        <w:rPr>
          <w:sz w:val="22"/>
          <w:szCs w:val="22"/>
        </w:rPr>
        <w:t xml:space="preserve">demonstrate overexpression of EGFR, the clinical response to EGFR inhibitors is only 10-15%. </w:t>
      </w:r>
      <w:r w:rsidR="008B230A">
        <w:rPr>
          <w:sz w:val="22"/>
          <w:szCs w:val="22"/>
        </w:rPr>
        <w:t>Cetuximab, an</w:t>
      </w:r>
      <w:r w:rsidR="00524B68">
        <w:rPr>
          <w:sz w:val="22"/>
          <w:szCs w:val="22"/>
        </w:rPr>
        <w:t xml:space="preserve"> EGFR-targeted monoclonal antibody, has been approved clinically for advanced HN</w:t>
      </w:r>
      <w:r w:rsidR="00BA27C6">
        <w:rPr>
          <w:sz w:val="22"/>
          <w:szCs w:val="22"/>
        </w:rPr>
        <w:t>SCC</w:t>
      </w:r>
      <w:r w:rsidR="00524B68">
        <w:rPr>
          <w:sz w:val="22"/>
          <w:szCs w:val="22"/>
        </w:rPr>
        <w:t xml:space="preserve"> treatment. </w:t>
      </w:r>
      <w:r>
        <w:rPr>
          <w:sz w:val="22"/>
          <w:szCs w:val="22"/>
        </w:rPr>
        <w:t>There</w:t>
      </w:r>
      <w:r w:rsidR="00524B68">
        <w:rPr>
          <w:sz w:val="22"/>
          <w:szCs w:val="22"/>
        </w:rPr>
        <w:t xml:space="preserve"> has been no direct correlation between EGFR overexpression and clinical response to </w:t>
      </w:r>
      <w:r>
        <w:rPr>
          <w:sz w:val="22"/>
          <w:szCs w:val="22"/>
        </w:rPr>
        <w:t>cetuximab</w:t>
      </w:r>
      <w:r w:rsidR="00524B68">
        <w:rPr>
          <w:sz w:val="22"/>
          <w:szCs w:val="22"/>
        </w:rPr>
        <w:t>. Th</w:t>
      </w:r>
      <w:r>
        <w:rPr>
          <w:sz w:val="22"/>
          <w:szCs w:val="22"/>
        </w:rPr>
        <w:t>is</w:t>
      </w:r>
      <w:r w:rsidR="00524B68">
        <w:rPr>
          <w:sz w:val="22"/>
          <w:szCs w:val="22"/>
        </w:rPr>
        <w:t xml:space="preserve"> study aimed to assess the </w:t>
      </w:r>
      <w:r>
        <w:rPr>
          <w:sz w:val="22"/>
          <w:szCs w:val="22"/>
        </w:rPr>
        <w:t xml:space="preserve">effects of </w:t>
      </w:r>
      <w:r w:rsidR="00524B68">
        <w:rPr>
          <w:sz w:val="22"/>
          <w:szCs w:val="22"/>
        </w:rPr>
        <w:t>EGFR</w:t>
      </w:r>
      <w:r>
        <w:rPr>
          <w:sz w:val="22"/>
          <w:szCs w:val="22"/>
        </w:rPr>
        <w:t xml:space="preserve"> modulation</w:t>
      </w:r>
      <w:r w:rsidR="00524B68">
        <w:rPr>
          <w:sz w:val="22"/>
          <w:szCs w:val="22"/>
        </w:rPr>
        <w:t xml:space="preserve"> in HPV</w:t>
      </w:r>
      <w:r>
        <w:rPr>
          <w:sz w:val="22"/>
          <w:szCs w:val="22"/>
        </w:rPr>
        <w:t xml:space="preserve"> </w:t>
      </w:r>
      <w:r w:rsidR="00703C0B">
        <w:rPr>
          <w:sz w:val="22"/>
          <w:szCs w:val="22"/>
        </w:rPr>
        <w:t>negative HNSCC</w:t>
      </w:r>
      <w:r w:rsidR="00BA27C6">
        <w:rPr>
          <w:sz w:val="22"/>
          <w:szCs w:val="22"/>
        </w:rPr>
        <w:t xml:space="preserve"> </w:t>
      </w:r>
      <w:r w:rsidR="00524B68">
        <w:rPr>
          <w:sz w:val="22"/>
          <w:szCs w:val="22"/>
        </w:rPr>
        <w:t>cell line and</w:t>
      </w:r>
      <w:r>
        <w:rPr>
          <w:sz w:val="22"/>
          <w:szCs w:val="22"/>
        </w:rPr>
        <w:t xml:space="preserve"> the consequence</w:t>
      </w:r>
      <w:r w:rsidR="00BA27C6">
        <w:rPr>
          <w:sz w:val="22"/>
          <w:szCs w:val="22"/>
        </w:rPr>
        <w:t>s</w:t>
      </w:r>
      <w:r w:rsidR="00524B68">
        <w:rPr>
          <w:sz w:val="22"/>
          <w:szCs w:val="22"/>
        </w:rPr>
        <w:t xml:space="preserve"> to cetuximab treatment. </w:t>
      </w: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Pr="00524B68" w:rsidRDefault="00524B68" w:rsidP="00524B68">
      <w:pPr>
        <w:jc w:val="both"/>
        <w:rPr>
          <w:rFonts w:ascii="Cambria" w:hAnsi="Cambria"/>
          <w:sz w:val="22"/>
          <w:szCs w:val="22"/>
          <w:u w:val="single"/>
        </w:rPr>
      </w:pPr>
      <w:r w:rsidRPr="00524B68">
        <w:rPr>
          <w:rFonts w:ascii="Cambria" w:hAnsi="Cambria"/>
          <w:u w:val="single"/>
        </w:rPr>
        <w:t>Methodology</w:t>
      </w:r>
    </w:p>
    <w:p w:rsidR="00524B68" w:rsidRDefault="00524B68" w:rsidP="00524B68">
      <w:pPr>
        <w:jc w:val="both"/>
        <w:rPr>
          <w:sz w:val="22"/>
          <w:szCs w:val="22"/>
          <w:u w:val="single"/>
        </w:rPr>
      </w:pPr>
    </w:p>
    <w:p w:rsidR="00524B68" w:rsidRDefault="00524B68" w:rsidP="00524B6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HPV- Head and neck cancer cell line SCC-072 with low endogenous EGFR </w:t>
      </w:r>
      <w:r w:rsidR="000F71D3">
        <w:rPr>
          <w:sz w:val="22"/>
          <w:szCs w:val="22"/>
        </w:rPr>
        <w:t xml:space="preserve">level </w:t>
      </w:r>
      <w:r>
        <w:rPr>
          <w:sz w:val="22"/>
          <w:szCs w:val="22"/>
        </w:rPr>
        <w:t>w</w:t>
      </w:r>
      <w:r w:rsidR="00BA27C6">
        <w:rPr>
          <w:sz w:val="22"/>
          <w:szCs w:val="22"/>
        </w:rPr>
        <w:t>as</w:t>
      </w:r>
      <w:r>
        <w:rPr>
          <w:sz w:val="22"/>
          <w:szCs w:val="22"/>
        </w:rPr>
        <w:t xml:space="preserve"> infected with EGFR-retroviral vector. The level of EGFR was assessed by western blot analysis. Functional characterisation</w:t>
      </w:r>
      <w:r w:rsidR="00BA27C6">
        <w:rPr>
          <w:sz w:val="22"/>
          <w:szCs w:val="22"/>
        </w:rPr>
        <w:t>s</w:t>
      </w:r>
      <w:r>
        <w:rPr>
          <w:sz w:val="22"/>
          <w:szCs w:val="22"/>
        </w:rPr>
        <w:t xml:space="preserve"> of the modulated cell line w</w:t>
      </w:r>
      <w:r w:rsidR="00BA27C6">
        <w:rPr>
          <w:sz w:val="22"/>
          <w:szCs w:val="22"/>
        </w:rPr>
        <w:t>ere</w:t>
      </w:r>
      <w:r>
        <w:rPr>
          <w:sz w:val="22"/>
          <w:szCs w:val="22"/>
        </w:rPr>
        <w:t xml:space="preserve"> performed by assessment of response to cetuximab, cellular proliferation/migration rate and direct immunofluorescence. </w:t>
      </w: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Pr="00524B68" w:rsidRDefault="00524B68" w:rsidP="00524B68">
      <w:pPr>
        <w:jc w:val="both"/>
        <w:rPr>
          <w:rFonts w:ascii="Cambria" w:hAnsi="Cambria"/>
          <w:u w:val="single"/>
        </w:rPr>
      </w:pPr>
      <w:r w:rsidRPr="00524B68">
        <w:rPr>
          <w:rFonts w:ascii="Cambria" w:hAnsi="Cambria"/>
          <w:u w:val="single"/>
        </w:rPr>
        <w:t xml:space="preserve">Results </w:t>
      </w:r>
    </w:p>
    <w:p w:rsidR="00524B68" w:rsidRDefault="00524B68" w:rsidP="00524B68">
      <w:pPr>
        <w:jc w:val="both"/>
        <w:rPr>
          <w:u w:val="single"/>
        </w:rPr>
      </w:pPr>
    </w:p>
    <w:p w:rsidR="00524B68" w:rsidRDefault="00524B68" w:rsidP="00524B6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EGFR </w:t>
      </w:r>
      <w:r w:rsidR="00703C0B">
        <w:rPr>
          <w:sz w:val="22"/>
          <w:szCs w:val="22"/>
        </w:rPr>
        <w:t>overexpression in</w:t>
      </w:r>
      <w:r>
        <w:rPr>
          <w:sz w:val="22"/>
          <w:szCs w:val="22"/>
        </w:rPr>
        <w:t xml:space="preserve"> </w:t>
      </w:r>
      <w:r w:rsidR="00BA27C6">
        <w:rPr>
          <w:sz w:val="22"/>
          <w:szCs w:val="22"/>
        </w:rPr>
        <w:t>SCC-072</w:t>
      </w:r>
      <w:r>
        <w:rPr>
          <w:sz w:val="22"/>
          <w:szCs w:val="22"/>
        </w:rPr>
        <w:t xml:space="preserve"> was successful. EGFR was overexpressed on the cell surface</w:t>
      </w:r>
      <w:r w:rsidR="00703C0B">
        <w:rPr>
          <w:sz w:val="22"/>
          <w:szCs w:val="22"/>
        </w:rPr>
        <w:t xml:space="preserve">, </w:t>
      </w:r>
      <w:r w:rsidR="00BA27C6">
        <w:rPr>
          <w:sz w:val="22"/>
          <w:szCs w:val="22"/>
        </w:rPr>
        <w:t xml:space="preserve">confirmed </w:t>
      </w:r>
      <w:r w:rsidR="00703C0B">
        <w:rPr>
          <w:sz w:val="22"/>
          <w:szCs w:val="22"/>
        </w:rPr>
        <w:t xml:space="preserve">by western blot and </w:t>
      </w:r>
      <w:r>
        <w:rPr>
          <w:sz w:val="22"/>
          <w:szCs w:val="22"/>
        </w:rPr>
        <w:t xml:space="preserve">direct immunofluorescence. </w:t>
      </w:r>
      <w:r w:rsidR="00703C0B">
        <w:rPr>
          <w:sz w:val="22"/>
          <w:szCs w:val="22"/>
        </w:rPr>
        <w:t xml:space="preserve">Interestingly, overexpression of EGFR affected cellular proliferation and migration.  </w:t>
      </w:r>
      <w:r>
        <w:rPr>
          <w:sz w:val="22"/>
          <w:szCs w:val="22"/>
        </w:rPr>
        <w:t xml:space="preserve">However, the modulated </w:t>
      </w:r>
      <w:r w:rsidR="00703C0B">
        <w:rPr>
          <w:sz w:val="22"/>
          <w:szCs w:val="22"/>
        </w:rPr>
        <w:t xml:space="preserve">SCC-072 </w:t>
      </w:r>
      <w:r>
        <w:rPr>
          <w:sz w:val="22"/>
          <w:szCs w:val="22"/>
        </w:rPr>
        <w:t>cell</w:t>
      </w:r>
      <w:r w:rsidR="00703C0B">
        <w:rPr>
          <w:sz w:val="22"/>
          <w:szCs w:val="22"/>
        </w:rPr>
        <w:t>s were</w:t>
      </w:r>
      <w:r>
        <w:rPr>
          <w:sz w:val="22"/>
          <w:szCs w:val="22"/>
        </w:rPr>
        <w:t xml:space="preserve"> resistant to cetuximab.   </w:t>
      </w: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Default="00524B68" w:rsidP="00524B68">
      <w:pPr>
        <w:jc w:val="both"/>
        <w:rPr>
          <w:sz w:val="22"/>
          <w:szCs w:val="22"/>
        </w:rPr>
      </w:pPr>
      <w:bookmarkStart w:id="0" w:name="_GoBack"/>
      <w:bookmarkEnd w:id="0"/>
    </w:p>
    <w:p w:rsidR="00524B68" w:rsidRPr="00524B68" w:rsidRDefault="00524B68" w:rsidP="00524B68">
      <w:pPr>
        <w:jc w:val="both"/>
        <w:rPr>
          <w:rFonts w:ascii="Cambria" w:hAnsi="Cambria"/>
          <w:u w:val="single"/>
        </w:rPr>
      </w:pPr>
      <w:r w:rsidRPr="00524B68">
        <w:rPr>
          <w:rFonts w:ascii="Cambria" w:hAnsi="Cambria"/>
          <w:u w:val="single"/>
        </w:rPr>
        <w:t>Conclusion</w:t>
      </w:r>
    </w:p>
    <w:p w:rsidR="00524B68" w:rsidRDefault="00524B68" w:rsidP="00524B68">
      <w:pPr>
        <w:jc w:val="both"/>
        <w:rPr>
          <w:u w:val="single"/>
        </w:rPr>
      </w:pPr>
    </w:p>
    <w:p w:rsidR="00524B68" w:rsidRDefault="00524B68" w:rsidP="00524B68">
      <w:pPr>
        <w:jc w:val="both"/>
        <w:rPr>
          <w:sz w:val="22"/>
          <w:szCs w:val="22"/>
        </w:rPr>
      </w:pPr>
      <w:r>
        <w:rPr>
          <w:sz w:val="22"/>
          <w:szCs w:val="22"/>
        </w:rPr>
        <w:t>The resistance of HPV- cell line to cetuximab suggest</w:t>
      </w:r>
      <w:r w:rsidR="00BA27C6">
        <w:rPr>
          <w:sz w:val="22"/>
          <w:szCs w:val="22"/>
        </w:rPr>
        <w:t>ed</w:t>
      </w:r>
      <w:r>
        <w:rPr>
          <w:sz w:val="22"/>
          <w:szCs w:val="22"/>
        </w:rPr>
        <w:t xml:space="preserve"> that overexpression of EGFR may not be the only mechanism of response to the drug. The presence of other EGFR family members such as Her2, </w:t>
      </w:r>
      <w:r w:rsidR="002F0EA2">
        <w:rPr>
          <w:sz w:val="22"/>
          <w:szCs w:val="22"/>
        </w:rPr>
        <w:t>3, 4</w:t>
      </w:r>
      <w:r>
        <w:rPr>
          <w:sz w:val="22"/>
          <w:szCs w:val="22"/>
        </w:rPr>
        <w:t xml:space="preserve"> may influence the response. Studies are in progress to investigate the activation of other EGFR pathways.  </w:t>
      </w:r>
      <w:r w:rsidR="002F0EA2">
        <w:rPr>
          <w:sz w:val="22"/>
          <w:szCs w:val="22"/>
        </w:rPr>
        <w:t>Effect of</w:t>
      </w:r>
      <w:r>
        <w:rPr>
          <w:sz w:val="22"/>
          <w:szCs w:val="22"/>
        </w:rPr>
        <w:t xml:space="preserve"> other EGFR inhibitors </w:t>
      </w:r>
      <w:r w:rsidR="002F0EA2">
        <w:rPr>
          <w:sz w:val="22"/>
          <w:szCs w:val="22"/>
        </w:rPr>
        <w:t xml:space="preserve">such </w:t>
      </w:r>
      <w:r>
        <w:rPr>
          <w:sz w:val="22"/>
          <w:szCs w:val="22"/>
        </w:rPr>
        <w:t xml:space="preserve">as Gefitinib combined with radiotherapy is </w:t>
      </w:r>
      <w:r w:rsidR="002F0EA2">
        <w:rPr>
          <w:sz w:val="22"/>
          <w:szCs w:val="22"/>
        </w:rPr>
        <w:t xml:space="preserve">also </w:t>
      </w:r>
      <w:r>
        <w:rPr>
          <w:sz w:val="22"/>
          <w:szCs w:val="22"/>
        </w:rPr>
        <w:t xml:space="preserve">being investigated. Notably, HPV+ </w:t>
      </w:r>
      <w:r w:rsidR="002F0EA2">
        <w:rPr>
          <w:sz w:val="22"/>
          <w:szCs w:val="22"/>
        </w:rPr>
        <w:t>HNSCC</w:t>
      </w:r>
      <w:r>
        <w:rPr>
          <w:sz w:val="22"/>
          <w:szCs w:val="22"/>
        </w:rPr>
        <w:t xml:space="preserve"> have low EGFR expression compared to HPV- cancers and the former have favourable prognosis. Another aim of this study is to investigate whether EGFR is a factor in radio</w:t>
      </w:r>
      <w:r w:rsidR="00BA27C6">
        <w:rPr>
          <w:sz w:val="22"/>
          <w:szCs w:val="22"/>
        </w:rPr>
        <w:t xml:space="preserve">senstivity </w:t>
      </w:r>
      <w:r>
        <w:rPr>
          <w:sz w:val="22"/>
          <w:szCs w:val="22"/>
        </w:rPr>
        <w:t>in HPV+ HNSCCs.</w:t>
      </w: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Default="00524B68" w:rsidP="00524B68">
      <w:pPr>
        <w:jc w:val="both"/>
        <w:rPr>
          <w:sz w:val="22"/>
          <w:szCs w:val="22"/>
        </w:rPr>
      </w:pPr>
    </w:p>
    <w:p w:rsidR="00524B68" w:rsidRDefault="00524B68" w:rsidP="00524B68">
      <w:pPr>
        <w:jc w:val="both"/>
        <w:rPr>
          <w:u w:val="single"/>
        </w:rPr>
      </w:pPr>
    </w:p>
    <w:p w:rsidR="004D1908" w:rsidRDefault="00703C0B"/>
    <w:sectPr w:rsidR="004D1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68"/>
    <w:rsid w:val="000F71D3"/>
    <w:rsid w:val="001B3A0A"/>
    <w:rsid w:val="002F0EA2"/>
    <w:rsid w:val="00524B68"/>
    <w:rsid w:val="00703C0B"/>
    <w:rsid w:val="008B230A"/>
    <w:rsid w:val="00BA27C6"/>
    <w:rsid w:val="00FF07A0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8404F8-837F-4F62-A42B-A927F4C8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B6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F71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1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1D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1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1D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1D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1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67AD7-7C55-469A-9A1C-33E66602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College London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Alsahafi, Elham</dc:creator>
  <cp:lastModifiedBy>Alsahafi, Elham</cp:lastModifiedBy>
  <cp:revision>2</cp:revision>
  <dcterms:created xsi:type="dcterms:W3CDTF">2017-08-03T11:17:00Z</dcterms:created>
  <dcterms:modified xsi:type="dcterms:W3CDTF">2017-08-03T11:17:00Z</dcterms:modified>
</cp:coreProperties>
</file>