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B262F" w14:textId="010B44AA" w:rsidR="00176953" w:rsidRDefault="00CA6D14" w:rsidP="008F10C6">
      <w:pPr>
        <w:pStyle w:val="Ttulo1"/>
        <w:spacing w:before="170"/>
        <w:ind w:left="0"/>
        <w:rPr>
          <w:color w:val="337AB7"/>
        </w:rPr>
      </w:pPr>
      <w:r>
        <w:rPr>
          <w:color w:val="337AB7"/>
        </w:rPr>
        <w:t xml:space="preserve">The effect </w:t>
      </w:r>
      <w:bookmarkStart w:id="0" w:name="_GoBack"/>
      <w:bookmarkEnd w:id="0"/>
      <w:r>
        <w:rPr>
          <w:color w:val="337AB7"/>
        </w:rPr>
        <w:t>of 3D alginate hydrogel stiffness on cellular behavior</w:t>
      </w:r>
    </w:p>
    <w:p w14:paraId="4DF19B61" w14:textId="5BB3A894" w:rsidR="00FB28BF" w:rsidRPr="000768C8" w:rsidRDefault="00981E92" w:rsidP="00FB28BF">
      <w:pPr>
        <w:pStyle w:val="Textoindependiente"/>
        <w:spacing w:before="73" w:line="198" w:lineRule="exact"/>
        <w:ind w:left="100" w:right="200"/>
        <w:rPr>
          <w:color w:val="000000"/>
          <w:lang w:val="es-CO"/>
        </w:rPr>
      </w:pPr>
      <w:r w:rsidRPr="000768C8">
        <w:rPr>
          <w:color w:val="000000"/>
          <w:lang w:val="es-CO"/>
        </w:rPr>
        <w:t>Alejandra Suarez-Arnedo</w:t>
      </w:r>
      <w:r w:rsidR="00A9710C" w:rsidRPr="000768C8">
        <w:rPr>
          <w:color w:val="000000"/>
          <w:lang w:val="es-CO"/>
        </w:rPr>
        <w:t xml:space="preserve">, </w:t>
      </w:r>
      <w:proofErr w:type="spellStart"/>
      <w:r w:rsidRPr="000768C8">
        <w:rPr>
          <w:color w:val="000000"/>
          <w:lang w:val="es-CO"/>
        </w:rPr>
        <w:t>MSc</w:t>
      </w:r>
      <w:proofErr w:type="spellEnd"/>
      <w:r w:rsidR="00A9710C" w:rsidRPr="000768C8">
        <w:rPr>
          <w:color w:val="000000"/>
          <w:lang w:val="es-CO"/>
        </w:rPr>
        <w:t xml:space="preserve">, </w:t>
      </w:r>
      <w:r w:rsidR="00FB28BF" w:rsidRPr="000768C8">
        <w:rPr>
          <w:color w:val="000000"/>
          <w:lang w:val="es-CO"/>
        </w:rPr>
        <w:t xml:space="preserve">Universidad de </w:t>
      </w:r>
      <w:r w:rsidR="000B48BC" w:rsidRPr="000768C8">
        <w:rPr>
          <w:color w:val="000000"/>
          <w:lang w:val="es-CO"/>
        </w:rPr>
        <w:t>L</w:t>
      </w:r>
      <w:r w:rsidR="00FB28BF" w:rsidRPr="000768C8">
        <w:rPr>
          <w:color w:val="000000"/>
          <w:lang w:val="es-CO"/>
        </w:rPr>
        <w:t>os Andes,</w:t>
      </w:r>
      <w:r w:rsidR="00A9710C" w:rsidRPr="000768C8">
        <w:rPr>
          <w:color w:val="000000"/>
          <w:lang w:val="es-CO"/>
        </w:rPr>
        <w:t xml:space="preserve"> </w:t>
      </w:r>
      <w:r w:rsidR="00FB28BF" w:rsidRPr="000768C8">
        <w:rPr>
          <w:color w:val="000000"/>
          <w:lang w:val="es-CO"/>
        </w:rPr>
        <w:t>Colombia</w:t>
      </w:r>
    </w:p>
    <w:p w14:paraId="1097BFA9" w14:textId="750C7EC3"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Homero F. Pastrana</w:t>
      </w:r>
      <w:r w:rsidRPr="000B48BC">
        <w:rPr>
          <w:color w:val="000000"/>
          <w:lang w:val="es-CO"/>
        </w:rPr>
        <w:t xml:space="preserve">, </w:t>
      </w:r>
      <w:r w:rsidRPr="000B48BC">
        <w:rPr>
          <w:color w:val="000000"/>
          <w:lang w:val="es-CO"/>
        </w:rPr>
        <w:t>PhD</w:t>
      </w:r>
      <w:r w:rsidRPr="000B48BC">
        <w:rPr>
          <w:color w:val="000000"/>
          <w:lang w:val="es-CO"/>
        </w:rPr>
        <w:t xml:space="preserve">, Universidad de </w:t>
      </w:r>
      <w:r w:rsidR="000B48BC" w:rsidRPr="000B48BC">
        <w:rPr>
          <w:color w:val="000000"/>
          <w:lang w:val="es-CO"/>
        </w:rPr>
        <w:t>L</w:t>
      </w:r>
      <w:r w:rsidRPr="000B48BC">
        <w:rPr>
          <w:color w:val="000000"/>
          <w:lang w:val="es-CO"/>
        </w:rPr>
        <w:t>os Andes, Colombia</w:t>
      </w:r>
    </w:p>
    <w:p w14:paraId="7E5CD129" w14:textId="13D10065"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Juan C</w:t>
      </w:r>
      <w:r w:rsidRPr="000B48BC">
        <w:rPr>
          <w:color w:val="000000"/>
          <w:lang w:val="es-CO"/>
        </w:rPr>
        <w:t xml:space="preserve">. </w:t>
      </w:r>
      <w:r w:rsidRPr="000B48BC">
        <w:rPr>
          <w:color w:val="000000"/>
          <w:lang w:val="es-CO"/>
        </w:rPr>
        <w:t>Cruz</w:t>
      </w:r>
      <w:r w:rsidRPr="000B48BC">
        <w:rPr>
          <w:color w:val="000000"/>
          <w:lang w:val="es-CO"/>
        </w:rPr>
        <w:t xml:space="preserve">, PhD, Universidad de </w:t>
      </w:r>
      <w:r w:rsidR="000B48BC" w:rsidRPr="000B48BC">
        <w:rPr>
          <w:color w:val="000000"/>
          <w:lang w:val="es-CO"/>
        </w:rPr>
        <w:t>L</w:t>
      </w:r>
      <w:r w:rsidRPr="000B48BC">
        <w:rPr>
          <w:color w:val="000000"/>
          <w:lang w:val="es-CO"/>
        </w:rPr>
        <w:t>os Andes, Colombia</w:t>
      </w:r>
    </w:p>
    <w:p w14:paraId="49D10AAE" w14:textId="44B29E20" w:rsidR="00FB28BF" w:rsidRDefault="00FB28BF" w:rsidP="00FB28BF">
      <w:pPr>
        <w:pStyle w:val="Textoindependiente"/>
        <w:spacing w:before="73" w:line="198" w:lineRule="exact"/>
        <w:ind w:left="100" w:right="200"/>
        <w:rPr>
          <w:color w:val="000000"/>
          <w:lang w:val="es-CO"/>
        </w:rPr>
      </w:pPr>
      <w:r w:rsidRPr="000B48BC">
        <w:rPr>
          <w:color w:val="000000"/>
          <w:lang w:val="es-CO"/>
        </w:rPr>
        <w:t>Carolina Muñoz-Camargo</w:t>
      </w:r>
      <w:r w:rsidRPr="000B48BC">
        <w:rPr>
          <w:color w:val="000000"/>
          <w:lang w:val="es-CO"/>
        </w:rPr>
        <w:t xml:space="preserve">, PhD, Universidad de </w:t>
      </w:r>
      <w:r w:rsidR="000B48BC" w:rsidRPr="000B48BC">
        <w:rPr>
          <w:color w:val="000000"/>
          <w:lang w:val="es-CO"/>
        </w:rPr>
        <w:t>L</w:t>
      </w:r>
      <w:r w:rsidRPr="000B48BC">
        <w:rPr>
          <w:color w:val="000000"/>
          <w:lang w:val="es-CO"/>
        </w:rPr>
        <w:t>os Andes, Colombia</w:t>
      </w:r>
    </w:p>
    <w:p w14:paraId="1369082C" w14:textId="7863440F" w:rsidR="00D87F0C" w:rsidRPr="000B48BC" w:rsidRDefault="002D5FD1" w:rsidP="00D87F0C">
      <w:pPr>
        <w:pStyle w:val="Textoindependiente"/>
        <w:spacing w:before="73" w:line="198" w:lineRule="exact"/>
        <w:ind w:left="100" w:right="200"/>
        <w:rPr>
          <w:color w:val="000000"/>
          <w:lang w:val="es-CO"/>
        </w:rPr>
      </w:pPr>
      <w:r>
        <w:rPr>
          <w:color w:val="000000"/>
          <w:lang w:val="es-CO"/>
        </w:rPr>
        <w:t>Diana Cárdenas</w:t>
      </w:r>
      <w:r w:rsidR="00D87F0C" w:rsidRPr="000B48BC">
        <w:rPr>
          <w:color w:val="000000"/>
          <w:lang w:val="es-CO"/>
        </w:rPr>
        <w:t>, Universidad de Los Andes, Colombia</w:t>
      </w:r>
    </w:p>
    <w:p w14:paraId="4BF968E6" w14:textId="680EF18E"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 xml:space="preserve">Helena Groot, </w:t>
      </w:r>
      <w:proofErr w:type="spellStart"/>
      <w:r w:rsidRPr="000B48BC">
        <w:rPr>
          <w:color w:val="000000"/>
          <w:lang w:val="es-CO"/>
        </w:rPr>
        <w:t>MSc</w:t>
      </w:r>
      <w:proofErr w:type="spellEnd"/>
      <w:r w:rsidRPr="000B48BC">
        <w:rPr>
          <w:color w:val="000000"/>
          <w:lang w:val="es-CO"/>
        </w:rPr>
        <w:t xml:space="preserve">, Universidad de </w:t>
      </w:r>
      <w:r w:rsidR="000B48BC" w:rsidRPr="000B48BC">
        <w:rPr>
          <w:color w:val="000000"/>
          <w:lang w:val="es-CO"/>
        </w:rPr>
        <w:t>L</w:t>
      </w:r>
      <w:r w:rsidRPr="000B48BC">
        <w:rPr>
          <w:color w:val="000000"/>
          <w:lang w:val="es-CO"/>
        </w:rPr>
        <w:t>os Andes, Colombia</w:t>
      </w:r>
    </w:p>
    <w:p w14:paraId="107F4D64" w14:textId="634E5A73" w:rsidR="00AE3E37" w:rsidRPr="000B48BC" w:rsidRDefault="00FB28BF" w:rsidP="00FB28BF">
      <w:pPr>
        <w:pStyle w:val="Textoindependiente"/>
        <w:spacing w:before="73" w:line="198" w:lineRule="exact"/>
        <w:ind w:left="100" w:right="200"/>
        <w:rPr>
          <w:color w:val="000000"/>
          <w:lang w:val="es-CO"/>
        </w:rPr>
      </w:pPr>
      <w:r w:rsidRPr="000B48BC">
        <w:rPr>
          <w:color w:val="000000"/>
          <w:lang w:val="es-CO"/>
        </w:rPr>
        <w:t>Diana M. N</w:t>
      </w:r>
      <w:r w:rsidR="000B48BC" w:rsidRPr="000B48BC">
        <w:rPr>
          <w:color w:val="000000"/>
          <w:lang w:val="es-CO"/>
        </w:rPr>
        <w:t>a</w:t>
      </w:r>
      <w:r w:rsidRPr="000B48BC">
        <w:rPr>
          <w:color w:val="000000"/>
          <w:lang w:val="es-CO"/>
        </w:rPr>
        <w:t>rváez</w:t>
      </w:r>
      <w:r w:rsidRPr="000B48BC">
        <w:rPr>
          <w:color w:val="000000"/>
          <w:lang w:val="es-CO"/>
        </w:rPr>
        <w:t xml:space="preserve"> PhD, Universidad de </w:t>
      </w:r>
      <w:r w:rsidR="000B48BC" w:rsidRPr="000B48BC">
        <w:rPr>
          <w:color w:val="000000"/>
          <w:lang w:val="es-CO"/>
        </w:rPr>
        <w:t>L</w:t>
      </w:r>
      <w:r w:rsidRPr="000B48BC">
        <w:rPr>
          <w:color w:val="000000"/>
          <w:lang w:val="es-CO"/>
        </w:rPr>
        <w:t>os Andes, Colombia</w:t>
      </w:r>
    </w:p>
    <w:p w14:paraId="7EC8A8E0" w14:textId="77777777" w:rsidR="00AE3E37" w:rsidRPr="00FB28BF" w:rsidRDefault="00AE3E37">
      <w:pPr>
        <w:pStyle w:val="Textoindependiente"/>
        <w:spacing w:before="3"/>
        <w:rPr>
          <w:rFonts w:ascii="Arial"/>
          <w:sz w:val="21"/>
          <w:lang w:val="es-CO"/>
        </w:rPr>
      </w:pPr>
    </w:p>
    <w:p w14:paraId="73039860" w14:textId="77777777" w:rsidR="00AE3E37" w:rsidRPr="00FB28BF" w:rsidRDefault="00AE3E37">
      <w:pPr>
        <w:rPr>
          <w:rFonts w:ascii="Arial"/>
          <w:sz w:val="21"/>
          <w:lang w:val="es-CO"/>
        </w:rPr>
        <w:sectPr w:rsidR="00AE3E37" w:rsidRPr="00FB28BF" w:rsidSect="00234EFE">
          <w:headerReference w:type="default" r:id="rId8"/>
          <w:footerReference w:type="default" r:id="rId9"/>
          <w:type w:val="continuous"/>
          <w:pgSz w:w="11910" w:h="16840"/>
          <w:pgMar w:top="851" w:right="600" w:bottom="840" w:left="620" w:header="541" w:footer="642" w:gutter="0"/>
          <w:cols w:space="720"/>
        </w:sectPr>
      </w:pPr>
    </w:p>
    <w:p w14:paraId="6BF99694" w14:textId="77777777" w:rsidR="00AE3E37" w:rsidRDefault="00A9710C">
      <w:pPr>
        <w:pStyle w:val="Ttulo3"/>
        <w:spacing w:before="147"/>
        <w:jc w:val="both"/>
      </w:pPr>
      <w:r>
        <w:rPr>
          <w:color w:val="BF5A14"/>
        </w:rPr>
        <w:t>Abstract</w:t>
      </w:r>
      <w:r w:rsidR="00404E5B">
        <w:rPr>
          <w:color w:val="BF5A14"/>
        </w:rPr>
        <w:t xml:space="preserve"> (300 word limit)</w:t>
      </w:r>
    </w:p>
    <w:p w14:paraId="6112A7C5" w14:textId="1D80BE79" w:rsidR="004C2AAA" w:rsidRPr="008F10C6" w:rsidRDefault="009D2A3B" w:rsidP="008F10C6">
      <w:pPr>
        <w:pStyle w:val="Textoindependiente"/>
        <w:spacing w:before="90" w:line="280" w:lineRule="auto"/>
        <w:ind w:left="100"/>
        <w:jc w:val="both"/>
        <w:rPr>
          <w:color w:val="FFFFFF" w:themeColor="background1"/>
        </w:rPr>
      </w:pPr>
      <w:r>
        <w:rPr>
          <w:color w:val="000000"/>
        </w:rPr>
        <w:t>Currently</w:t>
      </w:r>
      <w:r w:rsidR="00C87F9F">
        <w:rPr>
          <w:color w:val="000000"/>
        </w:rPr>
        <w:t xml:space="preserve"> the design of extracellular matrices is directed </w:t>
      </w:r>
      <w:r w:rsidR="000531F7">
        <w:rPr>
          <w:color w:val="000000"/>
        </w:rPr>
        <w:t>to</w:t>
      </w:r>
      <w:r w:rsidR="00FB6429">
        <w:rPr>
          <w:color w:val="000000"/>
        </w:rPr>
        <w:t>wards</w:t>
      </w:r>
      <w:r w:rsidR="000531F7">
        <w:rPr>
          <w:color w:val="000000"/>
        </w:rPr>
        <w:t xml:space="preserve"> mimic</w:t>
      </w:r>
      <w:r w:rsidR="00FB6429">
        <w:rPr>
          <w:color w:val="000000"/>
        </w:rPr>
        <w:t>king</w:t>
      </w:r>
      <w:r w:rsidR="000531F7">
        <w:rPr>
          <w:color w:val="000000"/>
        </w:rPr>
        <w:t xml:space="preserve"> the ce</w:t>
      </w:r>
      <w:r w:rsidR="00D01301">
        <w:rPr>
          <w:color w:val="000000"/>
        </w:rPr>
        <w:t>llular microenvironment;</w:t>
      </w:r>
      <w:r w:rsidR="00C87F9F">
        <w:rPr>
          <w:color w:val="000000"/>
        </w:rPr>
        <w:t xml:space="preserve"> however</w:t>
      </w:r>
      <w:r w:rsidR="00D01301">
        <w:rPr>
          <w:color w:val="000000"/>
        </w:rPr>
        <w:t>,</w:t>
      </w:r>
      <w:r w:rsidR="00C87F9F">
        <w:rPr>
          <w:color w:val="000000"/>
        </w:rPr>
        <w:t xml:space="preserve"> </w:t>
      </w:r>
      <w:r>
        <w:rPr>
          <w:color w:val="000000"/>
        </w:rPr>
        <w:t>these matrices</w:t>
      </w:r>
      <w:r w:rsidR="00C87F9F">
        <w:rPr>
          <w:color w:val="000000"/>
        </w:rPr>
        <w:t xml:space="preserve"> also</w:t>
      </w:r>
      <w:r w:rsidR="000531F7">
        <w:rPr>
          <w:color w:val="000000"/>
        </w:rPr>
        <w:t xml:space="preserve"> allow </w:t>
      </w:r>
      <w:r w:rsidR="00FB6429">
        <w:rPr>
          <w:color w:val="000000"/>
        </w:rPr>
        <w:t xml:space="preserve">the study of </w:t>
      </w:r>
      <w:r w:rsidR="000531F7">
        <w:rPr>
          <w:color w:val="000000"/>
        </w:rPr>
        <w:t>cell behavior</w:t>
      </w:r>
      <w:r w:rsidR="00FB6429">
        <w:rPr>
          <w:color w:val="000000"/>
        </w:rPr>
        <w:t xml:space="preserve"> in response to </w:t>
      </w:r>
      <w:r w:rsidR="000531F7">
        <w:rPr>
          <w:color w:val="000000"/>
        </w:rPr>
        <w:t xml:space="preserve">various </w:t>
      </w:r>
      <w:r w:rsidR="00A02EA2">
        <w:rPr>
          <w:color w:val="000000"/>
        </w:rPr>
        <w:t>triggering properties</w:t>
      </w:r>
      <w:r w:rsidR="005C11A0">
        <w:rPr>
          <w:color w:val="000000"/>
        </w:rPr>
        <w:t>.</w:t>
      </w:r>
      <w:r w:rsidR="000531F7">
        <w:rPr>
          <w:color w:val="000000"/>
        </w:rPr>
        <w:t xml:space="preserve"> </w:t>
      </w:r>
      <w:r w:rsidR="00D966B4">
        <w:rPr>
          <w:color w:val="000000"/>
        </w:rPr>
        <w:t>S</w:t>
      </w:r>
      <w:r w:rsidR="00A02EA2">
        <w:rPr>
          <w:color w:val="000000"/>
        </w:rPr>
        <w:t>everal</w:t>
      </w:r>
      <w:r w:rsidR="000531F7">
        <w:rPr>
          <w:color w:val="000000"/>
        </w:rPr>
        <w:t xml:space="preserve"> </w:t>
      </w:r>
      <w:r w:rsidR="00FB6429">
        <w:rPr>
          <w:color w:val="000000"/>
        </w:rPr>
        <w:t xml:space="preserve">mechanical </w:t>
      </w:r>
      <w:r w:rsidR="00A02EA2">
        <w:rPr>
          <w:color w:val="000000"/>
        </w:rPr>
        <w:t>features</w:t>
      </w:r>
      <w:r w:rsidR="00FB6429">
        <w:rPr>
          <w:color w:val="000000"/>
        </w:rPr>
        <w:t xml:space="preserve"> such as stiffness </w:t>
      </w:r>
      <w:r w:rsidR="000531F7">
        <w:rPr>
          <w:color w:val="000000"/>
        </w:rPr>
        <w:t>ha</w:t>
      </w:r>
      <w:r w:rsidR="00FB6429">
        <w:rPr>
          <w:color w:val="000000"/>
        </w:rPr>
        <w:t>ve</w:t>
      </w:r>
      <w:r w:rsidR="000531F7">
        <w:rPr>
          <w:color w:val="000000"/>
        </w:rPr>
        <w:t xml:space="preserve"> shown t</w:t>
      </w:r>
      <w:r w:rsidR="00FB6429">
        <w:rPr>
          <w:color w:val="000000"/>
        </w:rPr>
        <w:t xml:space="preserve">o </w:t>
      </w:r>
      <w:r w:rsidR="000531F7">
        <w:rPr>
          <w:color w:val="000000"/>
        </w:rPr>
        <w:t xml:space="preserve">affect </w:t>
      </w:r>
      <w:r w:rsidR="00D966B4">
        <w:rPr>
          <w:color w:val="000000"/>
        </w:rPr>
        <w:t xml:space="preserve">cell </w:t>
      </w:r>
      <w:r w:rsidR="000531F7">
        <w:rPr>
          <w:color w:val="000000"/>
        </w:rPr>
        <w:t>differentiation, adhesion, and viability</w:t>
      </w:r>
      <w:r w:rsidR="00A9710C">
        <w:t xml:space="preserve">. </w:t>
      </w:r>
      <w:r w:rsidR="006E1D6A">
        <w:t xml:space="preserve">These properties have been </w:t>
      </w:r>
      <w:r w:rsidR="00DD74BD">
        <w:t>evaluated</w:t>
      </w:r>
      <w:r w:rsidR="005020FA">
        <w:t xml:space="preserve"> in multiple </w:t>
      </w:r>
      <w:r w:rsidR="00D966B4">
        <w:t>studies</w:t>
      </w:r>
      <w:r w:rsidR="005020FA">
        <w:t xml:space="preserve"> using</w:t>
      </w:r>
      <w:r w:rsidR="009C4D13">
        <w:t xml:space="preserve"> </w:t>
      </w:r>
      <w:r w:rsidR="009C4D13" w:rsidRPr="009C4D13">
        <w:t>t</w:t>
      </w:r>
      <w:r w:rsidR="009C4D13">
        <w:t>wo</w:t>
      </w:r>
      <w:r w:rsidR="009C4D13" w:rsidRPr="009C4D13">
        <w:t>-dimensiona</w:t>
      </w:r>
      <w:r w:rsidR="009C4D13">
        <w:t>l</w:t>
      </w:r>
      <w:r w:rsidR="005020FA">
        <w:t xml:space="preserve"> </w:t>
      </w:r>
      <w:r w:rsidR="009C4D13">
        <w:t>(</w:t>
      </w:r>
      <w:r w:rsidR="006E1D6A">
        <w:t>2D</w:t>
      </w:r>
      <w:r w:rsidR="009C4D13">
        <w:t>)</w:t>
      </w:r>
      <w:r w:rsidR="006E1D6A">
        <w:t xml:space="preserve"> substrates</w:t>
      </w:r>
      <w:r w:rsidR="00BD0DCE">
        <w:rPr>
          <w:color w:val="000000"/>
        </w:rPr>
        <w:t>; nonetheless,</w:t>
      </w:r>
      <w:r w:rsidR="005020FA">
        <w:rPr>
          <w:color w:val="000000"/>
        </w:rPr>
        <w:t xml:space="preserve"> </w:t>
      </w:r>
      <w:r w:rsidR="004C2AAA">
        <w:rPr>
          <w:color w:val="000000"/>
        </w:rPr>
        <w:t>it has been shown that</w:t>
      </w:r>
      <w:r w:rsidR="009C4D13">
        <w:rPr>
          <w:color w:val="000000"/>
        </w:rPr>
        <w:t xml:space="preserve"> </w:t>
      </w:r>
      <w:r w:rsidR="009C4D13" w:rsidRPr="009C4D13">
        <w:rPr>
          <w:color w:val="000000"/>
        </w:rPr>
        <w:t>three-dimensiona</w:t>
      </w:r>
      <w:r w:rsidR="009C4D13">
        <w:rPr>
          <w:color w:val="000000"/>
        </w:rPr>
        <w:t>l</w:t>
      </w:r>
      <w:r w:rsidR="004C2AAA">
        <w:rPr>
          <w:color w:val="000000"/>
        </w:rPr>
        <w:t xml:space="preserve"> </w:t>
      </w:r>
      <w:r w:rsidR="009C4D13">
        <w:rPr>
          <w:color w:val="000000"/>
        </w:rPr>
        <w:t>(</w:t>
      </w:r>
      <w:r w:rsidR="004C2AAA">
        <w:rPr>
          <w:color w:val="000000"/>
        </w:rPr>
        <w:t>3D</w:t>
      </w:r>
      <w:r w:rsidR="009C4D13">
        <w:rPr>
          <w:color w:val="000000"/>
        </w:rPr>
        <w:t>)</w:t>
      </w:r>
      <w:r w:rsidR="004C2AAA">
        <w:rPr>
          <w:color w:val="000000"/>
        </w:rPr>
        <w:t xml:space="preserve"> microenvironment</w:t>
      </w:r>
      <w:r w:rsidR="005020FA">
        <w:rPr>
          <w:color w:val="000000"/>
        </w:rPr>
        <w:t>s</w:t>
      </w:r>
      <w:r w:rsidR="004C2AAA">
        <w:rPr>
          <w:color w:val="000000"/>
        </w:rPr>
        <w:t xml:space="preserve"> </w:t>
      </w:r>
      <w:r w:rsidR="005020FA">
        <w:rPr>
          <w:color w:val="000000"/>
        </w:rPr>
        <w:t>are most</w:t>
      </w:r>
      <w:r w:rsidR="004C2AAA">
        <w:rPr>
          <w:color w:val="000000"/>
        </w:rPr>
        <w:t xml:space="preserve"> suitable </w:t>
      </w:r>
      <w:r w:rsidR="00B873AE">
        <w:rPr>
          <w:color w:val="000000"/>
        </w:rPr>
        <w:t>to</w:t>
      </w:r>
      <w:r w:rsidR="004C2AAA">
        <w:rPr>
          <w:color w:val="000000"/>
        </w:rPr>
        <w:t xml:space="preserve"> study </w:t>
      </w:r>
      <w:r w:rsidR="00B873AE">
        <w:rPr>
          <w:color w:val="000000"/>
        </w:rPr>
        <w:t xml:space="preserve">native </w:t>
      </w:r>
      <w:r w:rsidR="004C2AAA">
        <w:rPr>
          <w:color w:val="000000"/>
        </w:rPr>
        <w:t>cellular behavior.</w:t>
      </w:r>
      <w:r w:rsidR="00B873AE">
        <w:rPr>
          <w:color w:val="000000"/>
        </w:rPr>
        <w:t xml:space="preserve"> </w:t>
      </w:r>
      <w:r w:rsidR="00F239AE">
        <w:rPr>
          <w:color w:val="000000"/>
        </w:rPr>
        <w:t>This 3D microenvironment has been frequently design using a</w:t>
      </w:r>
      <w:r w:rsidR="00B873AE">
        <w:rPr>
          <w:color w:val="000000"/>
        </w:rPr>
        <w:t>lginate hydrogels</w:t>
      </w:r>
      <w:r w:rsidR="00F239AE">
        <w:rPr>
          <w:color w:val="000000"/>
        </w:rPr>
        <w:t xml:space="preserve">; therefore, the aim of this study was to </w:t>
      </w:r>
      <w:r w:rsidR="00FE3D9E" w:rsidRPr="00FE3D9E">
        <w:rPr>
          <w:noProof/>
        </w:rPr>
        <w:t xml:space="preserve">determine </w:t>
      </w:r>
      <w:r w:rsidR="00F239AE">
        <w:rPr>
          <w:noProof/>
        </w:rPr>
        <w:t>if</w:t>
      </w:r>
      <w:r w:rsidR="00FE3D9E" w:rsidRPr="00FE3D9E">
        <w:rPr>
          <w:noProof/>
        </w:rPr>
        <w:t xml:space="preserve"> </w:t>
      </w:r>
      <w:r w:rsidR="00A839A9">
        <w:rPr>
          <w:noProof/>
        </w:rPr>
        <w:t xml:space="preserve">the </w:t>
      </w:r>
      <w:r w:rsidR="00FE3D9E" w:rsidRPr="00FE3D9E">
        <w:rPr>
          <w:noProof/>
        </w:rPr>
        <w:t>alginate hydrogels</w:t>
      </w:r>
      <w:r w:rsidR="00A839A9">
        <w:rPr>
          <w:noProof/>
        </w:rPr>
        <w:t xml:space="preserve"> stiffness</w:t>
      </w:r>
      <w:r w:rsidR="00F239AE">
        <w:rPr>
          <w:noProof/>
        </w:rPr>
        <w:t xml:space="preserve"> may</w:t>
      </w:r>
      <w:r w:rsidR="00A839A9">
        <w:rPr>
          <w:noProof/>
        </w:rPr>
        <w:t xml:space="preserve"> </w:t>
      </w:r>
      <w:r w:rsidR="00FE3D9E" w:rsidRPr="00FE3D9E">
        <w:rPr>
          <w:noProof/>
        </w:rPr>
        <w:t xml:space="preserve">affect cytoplasmic structure of </w:t>
      </w:r>
      <w:r w:rsidR="00F239AE" w:rsidRPr="00FE3D9E">
        <w:rPr>
          <w:noProof/>
        </w:rPr>
        <w:t>encapsulated</w:t>
      </w:r>
      <w:r w:rsidR="00F239AE">
        <w:rPr>
          <w:noProof/>
        </w:rPr>
        <w:t xml:space="preserve"> cells</w:t>
      </w:r>
      <w:r w:rsidR="00FE3D9E">
        <w:rPr>
          <w:noProof/>
        </w:rPr>
        <w:t xml:space="preserve">. </w:t>
      </w:r>
      <w:r w:rsidR="00FE3D9E" w:rsidRPr="00FE3D9E">
        <w:rPr>
          <w:noProof/>
        </w:rPr>
        <w:t>Methods and materials</w:t>
      </w:r>
      <w:r w:rsidR="00FE3D9E">
        <w:rPr>
          <w:noProof/>
        </w:rPr>
        <w:t>:</w:t>
      </w:r>
      <w:r w:rsidR="008C1B04">
        <w:rPr>
          <w:noProof/>
        </w:rPr>
        <w:t xml:space="preserve"> </w:t>
      </w:r>
      <w:r w:rsidR="00A839A9" w:rsidRPr="00370DD1">
        <w:rPr>
          <w:noProof/>
        </w:rPr>
        <w:t>H</w:t>
      </w:r>
      <w:r w:rsidR="008C1B04" w:rsidRPr="00370DD1">
        <w:rPr>
          <w:noProof/>
        </w:rPr>
        <w:t xml:space="preserve">ydrogels of </w:t>
      </w:r>
      <w:r w:rsidR="0007413E" w:rsidRPr="00370DD1">
        <w:rPr>
          <w:noProof/>
        </w:rPr>
        <w:t>2</w:t>
      </w:r>
      <w:r w:rsidR="008C1B04" w:rsidRPr="00370DD1">
        <w:rPr>
          <w:noProof/>
        </w:rPr>
        <w:t xml:space="preserve">% and </w:t>
      </w:r>
      <w:r w:rsidR="0007413E" w:rsidRPr="00370DD1">
        <w:rPr>
          <w:noProof/>
        </w:rPr>
        <w:t>4</w:t>
      </w:r>
      <w:r w:rsidR="008C1B04" w:rsidRPr="00370DD1">
        <w:rPr>
          <w:noProof/>
        </w:rPr>
        <w:t>%</w:t>
      </w:r>
      <w:r w:rsidR="008C1B04">
        <w:rPr>
          <w:noProof/>
        </w:rPr>
        <w:t xml:space="preserve"> (w/v) of alginate </w:t>
      </w:r>
      <w:r w:rsidR="008C1B04" w:rsidRPr="008C1B04">
        <w:rPr>
          <w:noProof/>
        </w:rPr>
        <w:t xml:space="preserve">were </w:t>
      </w:r>
      <w:r w:rsidR="00DF15FF">
        <w:rPr>
          <w:noProof/>
        </w:rPr>
        <w:t>made</w:t>
      </w:r>
      <w:r w:rsidR="008C1B04" w:rsidRPr="008C1B04">
        <w:rPr>
          <w:noProof/>
        </w:rPr>
        <w:t xml:space="preserve"> by the diffusion method</w:t>
      </w:r>
      <w:r w:rsidR="004A7248">
        <w:rPr>
          <w:noProof/>
        </w:rPr>
        <w:t xml:space="preserve">. </w:t>
      </w:r>
      <w:r w:rsidR="004A7248">
        <w:rPr>
          <w:color w:val="000000"/>
        </w:rPr>
        <w:t>S</w:t>
      </w:r>
      <w:r w:rsidR="008C1B04" w:rsidRPr="00FF69F8">
        <w:rPr>
          <w:color w:val="000000"/>
        </w:rPr>
        <w:t>ubsequently,</w:t>
      </w:r>
      <w:r w:rsidR="008C1B04" w:rsidRPr="008C1B04">
        <w:rPr>
          <w:color w:val="000000"/>
        </w:rPr>
        <w:t xml:space="preserve"> </w:t>
      </w:r>
      <w:r w:rsidR="004A7248">
        <w:rPr>
          <w:color w:val="000000"/>
        </w:rPr>
        <w:t xml:space="preserve">hydrogels </w:t>
      </w:r>
      <w:r w:rsidR="008C1B04" w:rsidRPr="008C1B04">
        <w:rPr>
          <w:color w:val="000000"/>
        </w:rPr>
        <w:t>stiffness was determined using atomic force microscopy</w:t>
      </w:r>
      <w:r w:rsidR="00EA4302">
        <w:rPr>
          <w:color w:val="000000"/>
        </w:rPr>
        <w:t xml:space="preserve"> (AFM)</w:t>
      </w:r>
      <w:r w:rsidR="008C1B04" w:rsidRPr="008C1B04">
        <w:rPr>
          <w:color w:val="000000"/>
        </w:rPr>
        <w:t xml:space="preserve">. </w:t>
      </w:r>
      <w:r w:rsidR="00FE3D9E">
        <w:rPr>
          <w:noProof/>
        </w:rPr>
        <w:t xml:space="preserve"> </w:t>
      </w:r>
      <w:r w:rsidR="008C1B04">
        <w:rPr>
          <w:noProof/>
        </w:rPr>
        <w:t xml:space="preserve">Finally, </w:t>
      </w:r>
      <w:r w:rsidR="008C1B04" w:rsidRPr="000F54F5">
        <w:rPr>
          <w:noProof/>
        </w:rPr>
        <w:t>t</w:t>
      </w:r>
      <w:r w:rsidR="00FE3D9E" w:rsidRPr="000F54F5">
        <w:rPr>
          <w:noProof/>
        </w:rPr>
        <w:t>he cells w</w:t>
      </w:r>
      <w:r w:rsidR="009C4D13" w:rsidRPr="000F54F5">
        <w:rPr>
          <w:noProof/>
        </w:rPr>
        <w:t>ere</w:t>
      </w:r>
      <w:r w:rsidR="00FE3D9E" w:rsidRPr="000F54F5">
        <w:rPr>
          <w:noProof/>
        </w:rPr>
        <w:t xml:space="preserve"> encapsu</w:t>
      </w:r>
      <w:r w:rsidR="008C1B04" w:rsidRPr="000F54F5">
        <w:rPr>
          <w:noProof/>
        </w:rPr>
        <w:t>lated in the hydrogels</w:t>
      </w:r>
      <w:r w:rsidR="008C1B04">
        <w:rPr>
          <w:noProof/>
        </w:rPr>
        <w:t xml:space="preserve"> and</w:t>
      </w:r>
      <w:r w:rsidR="00DA4699">
        <w:rPr>
          <w:noProof/>
        </w:rPr>
        <w:t xml:space="preserve"> the </w:t>
      </w:r>
      <w:r w:rsidR="009C4D13">
        <w:rPr>
          <w:noProof/>
        </w:rPr>
        <w:t xml:space="preserve">actin fillament </w:t>
      </w:r>
      <w:r w:rsidR="00DA4699">
        <w:rPr>
          <w:noProof/>
        </w:rPr>
        <w:t xml:space="preserve">conformation </w:t>
      </w:r>
      <w:r w:rsidR="009C4D13">
        <w:rPr>
          <w:noProof/>
        </w:rPr>
        <w:t>w</w:t>
      </w:r>
      <w:r w:rsidR="008C1B04">
        <w:rPr>
          <w:noProof/>
        </w:rPr>
        <w:t>as analyzed us</w:t>
      </w:r>
      <w:r w:rsidR="009C4D13">
        <w:rPr>
          <w:noProof/>
        </w:rPr>
        <w:t>ing</w:t>
      </w:r>
      <w:r w:rsidR="008C1B04">
        <w:rPr>
          <w:noProof/>
        </w:rPr>
        <w:t xml:space="preserve"> Confocal microscopy</w:t>
      </w:r>
      <w:r w:rsidR="00DA4699">
        <w:rPr>
          <w:noProof/>
        </w:rPr>
        <w:t xml:space="preserve">. </w:t>
      </w:r>
      <w:r w:rsidR="00DA4699" w:rsidRPr="00BC64CB">
        <w:rPr>
          <w:noProof/>
        </w:rPr>
        <w:t>Results</w:t>
      </w:r>
      <w:r w:rsidR="005C11A0" w:rsidRPr="00BC64CB">
        <w:rPr>
          <w:noProof/>
        </w:rPr>
        <w:t xml:space="preserve"> and Discussion</w:t>
      </w:r>
      <w:r w:rsidR="00DA4699" w:rsidRPr="00BC64CB">
        <w:rPr>
          <w:noProof/>
        </w:rPr>
        <w:t xml:space="preserve">: </w:t>
      </w:r>
      <w:r w:rsidR="00471947">
        <w:rPr>
          <w:noProof/>
        </w:rPr>
        <w:t>Ther were s</w:t>
      </w:r>
      <w:r w:rsidR="00BC64CB" w:rsidRPr="00BC64CB">
        <w:rPr>
          <w:noProof/>
        </w:rPr>
        <w:t xml:space="preserve">ignificant </w:t>
      </w:r>
      <w:r w:rsidR="00EA4302" w:rsidRPr="00BC64CB">
        <w:rPr>
          <w:noProof/>
        </w:rPr>
        <w:t xml:space="preserve">differences </w:t>
      </w:r>
      <w:r w:rsidR="004A7248">
        <w:rPr>
          <w:noProof/>
        </w:rPr>
        <w:t>(</w:t>
      </w:r>
      <w:r w:rsidR="00BC64CB" w:rsidRPr="004A7248">
        <w:rPr>
          <w:i/>
          <w:noProof/>
        </w:rPr>
        <w:t>p</w:t>
      </w:r>
      <w:r w:rsidR="00BC64CB" w:rsidRPr="00BC64CB">
        <w:rPr>
          <w:noProof/>
        </w:rPr>
        <w:t>-value &lt;0.0001</w:t>
      </w:r>
      <w:r w:rsidR="004A7248">
        <w:rPr>
          <w:noProof/>
        </w:rPr>
        <w:t>)</w:t>
      </w:r>
      <w:r w:rsidR="00BC64CB" w:rsidRPr="00BC64CB">
        <w:rPr>
          <w:noProof/>
        </w:rPr>
        <w:t xml:space="preserve"> between stiffness of the</w:t>
      </w:r>
      <w:r w:rsidR="00EA4302">
        <w:rPr>
          <w:noProof/>
        </w:rPr>
        <w:t xml:space="preserve"> </w:t>
      </w:r>
      <w:r w:rsidR="0007413E">
        <w:rPr>
          <w:noProof/>
        </w:rPr>
        <w:t>2</w:t>
      </w:r>
      <w:r w:rsidR="00EA4302">
        <w:rPr>
          <w:noProof/>
        </w:rPr>
        <w:t>%</w:t>
      </w:r>
      <w:r w:rsidR="00BC64CB" w:rsidRPr="00BC64CB">
        <w:rPr>
          <w:noProof/>
        </w:rPr>
        <w:t xml:space="preserve"> </w:t>
      </w:r>
      <w:r w:rsidR="00EA4302">
        <w:rPr>
          <w:noProof/>
        </w:rPr>
        <w:t>(</w:t>
      </w:r>
      <w:r w:rsidR="00BC64CB" w:rsidRPr="00BC64CB">
        <w:rPr>
          <w:noProof/>
        </w:rPr>
        <w:t xml:space="preserve">30.5 kPa) and </w:t>
      </w:r>
      <w:r w:rsidR="00471947">
        <w:rPr>
          <w:noProof/>
        </w:rPr>
        <w:t>the</w:t>
      </w:r>
      <w:r w:rsidR="00BC64CB" w:rsidRPr="00BC64CB">
        <w:rPr>
          <w:noProof/>
        </w:rPr>
        <w:t xml:space="preserve"> </w:t>
      </w:r>
      <w:r w:rsidR="0007413E">
        <w:rPr>
          <w:noProof/>
        </w:rPr>
        <w:t>4</w:t>
      </w:r>
      <w:r w:rsidR="00BC64CB" w:rsidRPr="00BC64CB">
        <w:rPr>
          <w:noProof/>
        </w:rPr>
        <w:t>% (300.3 kPa)</w:t>
      </w:r>
      <w:r w:rsidR="00471947">
        <w:rPr>
          <w:noProof/>
        </w:rPr>
        <w:t xml:space="preserve"> </w:t>
      </w:r>
      <w:r w:rsidR="00471947" w:rsidRPr="00BC64CB">
        <w:rPr>
          <w:noProof/>
        </w:rPr>
        <w:t>hydrogel</w:t>
      </w:r>
      <w:r w:rsidR="00471947">
        <w:rPr>
          <w:noProof/>
        </w:rPr>
        <w:t>s</w:t>
      </w:r>
      <w:r w:rsidR="00BC64CB" w:rsidRPr="00BC64CB">
        <w:rPr>
          <w:noProof/>
        </w:rPr>
        <w:t>. Additionally, it was observed that</w:t>
      </w:r>
      <w:r w:rsidR="00EA4302">
        <w:rPr>
          <w:noProof/>
        </w:rPr>
        <w:t xml:space="preserve"> </w:t>
      </w:r>
      <w:r w:rsidR="00BC64CB" w:rsidRPr="00BC64CB">
        <w:rPr>
          <w:noProof/>
        </w:rPr>
        <w:t xml:space="preserve">encapsulated </w:t>
      </w:r>
      <w:r w:rsidR="00EA4302">
        <w:rPr>
          <w:noProof/>
        </w:rPr>
        <w:t xml:space="preserve">cells </w:t>
      </w:r>
      <w:r w:rsidR="00BC64CB" w:rsidRPr="00BC64CB">
        <w:rPr>
          <w:noProof/>
        </w:rPr>
        <w:t xml:space="preserve">in the </w:t>
      </w:r>
      <w:r w:rsidR="0007413E">
        <w:rPr>
          <w:noProof/>
        </w:rPr>
        <w:t>4</w:t>
      </w:r>
      <w:r w:rsidR="00BC64CB" w:rsidRPr="00BC64CB">
        <w:rPr>
          <w:noProof/>
        </w:rPr>
        <w:t xml:space="preserve">% hydrogel </w:t>
      </w:r>
      <w:r w:rsidR="00EA4302">
        <w:rPr>
          <w:noProof/>
        </w:rPr>
        <w:t xml:space="preserve">may </w:t>
      </w:r>
      <w:r w:rsidR="00BC64CB" w:rsidRPr="00BC64CB">
        <w:rPr>
          <w:noProof/>
        </w:rPr>
        <w:t xml:space="preserve">have a </w:t>
      </w:r>
      <w:r w:rsidR="004C56EB">
        <w:rPr>
          <w:noProof/>
        </w:rPr>
        <w:t xml:space="preserve">greater </w:t>
      </w:r>
      <w:r w:rsidR="00FF51BA">
        <w:rPr>
          <w:noProof/>
        </w:rPr>
        <w:t>amount</w:t>
      </w:r>
      <w:r w:rsidR="00EA4302">
        <w:rPr>
          <w:noProof/>
        </w:rPr>
        <w:t xml:space="preserve"> </w:t>
      </w:r>
      <w:r w:rsidR="004C56EB">
        <w:rPr>
          <w:noProof/>
        </w:rPr>
        <w:t xml:space="preserve">of </w:t>
      </w:r>
      <w:r w:rsidR="00BC64CB" w:rsidRPr="00BC64CB">
        <w:rPr>
          <w:noProof/>
        </w:rPr>
        <w:t xml:space="preserve">actin filament than the </w:t>
      </w:r>
      <w:r w:rsidR="0007413E">
        <w:rPr>
          <w:noProof/>
        </w:rPr>
        <w:t>2</w:t>
      </w:r>
      <w:r w:rsidR="00BC64CB" w:rsidRPr="00BC64CB">
        <w:rPr>
          <w:noProof/>
        </w:rPr>
        <w:t>%</w:t>
      </w:r>
      <w:r w:rsidR="00EA4302">
        <w:rPr>
          <w:noProof/>
        </w:rPr>
        <w:t xml:space="preserve"> </w:t>
      </w:r>
      <w:r w:rsidR="00FF51BA">
        <w:rPr>
          <w:noProof/>
        </w:rPr>
        <w:t>hydrogel</w:t>
      </w:r>
      <w:r w:rsidR="00BC64CB" w:rsidRPr="00BC64CB">
        <w:rPr>
          <w:noProof/>
        </w:rPr>
        <w:t xml:space="preserve">. </w:t>
      </w:r>
      <w:r w:rsidR="00370DD1" w:rsidRPr="1FE0541E">
        <w:rPr>
          <w:color w:val="000000" w:themeColor="text1"/>
        </w:rPr>
        <w:t>Accordingly</w:t>
      </w:r>
      <w:r w:rsidR="00BC64CB" w:rsidRPr="00BC64CB">
        <w:rPr>
          <w:noProof/>
        </w:rPr>
        <w:t>, it</w:t>
      </w:r>
      <w:r w:rsidR="00EA4302">
        <w:rPr>
          <w:noProof/>
        </w:rPr>
        <w:t xml:space="preserve"> is possible to</w:t>
      </w:r>
      <w:r w:rsidR="00BC64CB" w:rsidRPr="00BC64CB">
        <w:rPr>
          <w:noProof/>
        </w:rPr>
        <w:t xml:space="preserve"> </w:t>
      </w:r>
      <w:r w:rsidR="00FF51BA">
        <w:rPr>
          <w:noProof/>
        </w:rPr>
        <w:t>suggest</w:t>
      </w:r>
      <w:r w:rsidR="00BC64CB" w:rsidRPr="00BC64CB">
        <w:rPr>
          <w:noProof/>
        </w:rPr>
        <w:t xml:space="preserve"> that, </w:t>
      </w:r>
      <w:r w:rsidR="00EA4302">
        <w:rPr>
          <w:noProof/>
        </w:rPr>
        <w:t>just as observed</w:t>
      </w:r>
      <w:r w:rsidR="00BC64CB" w:rsidRPr="00BC64CB">
        <w:rPr>
          <w:noProof/>
        </w:rPr>
        <w:t xml:space="preserve"> in 2D systems, a more rigid 3D microenvironment can lead to </w:t>
      </w:r>
      <w:r w:rsidR="00EA4302">
        <w:rPr>
          <w:noProof/>
        </w:rPr>
        <w:t xml:space="preserve">the </w:t>
      </w:r>
      <w:r w:rsidR="00BC64CB" w:rsidRPr="00BC64CB">
        <w:rPr>
          <w:noProof/>
        </w:rPr>
        <w:t>increase</w:t>
      </w:r>
      <w:r w:rsidR="00EA4302">
        <w:rPr>
          <w:noProof/>
        </w:rPr>
        <w:t xml:space="preserve"> </w:t>
      </w:r>
      <w:r w:rsidR="00BC64CB" w:rsidRPr="00BC64CB">
        <w:rPr>
          <w:noProof/>
        </w:rPr>
        <w:t>of actin filaments. Further</w:t>
      </w:r>
      <w:r w:rsidR="00EA4302">
        <w:rPr>
          <w:noProof/>
        </w:rPr>
        <w:t>more</w:t>
      </w:r>
      <w:r w:rsidR="00BC64CB" w:rsidRPr="00BC64CB">
        <w:rPr>
          <w:noProof/>
        </w:rPr>
        <w:t xml:space="preserve">, by observing </w:t>
      </w:r>
      <w:r w:rsidR="00385601">
        <w:rPr>
          <w:noProof/>
        </w:rPr>
        <w:t>the</w:t>
      </w:r>
      <w:r w:rsidR="00BC64CB" w:rsidRPr="00BC64CB">
        <w:rPr>
          <w:noProof/>
        </w:rPr>
        <w:t xml:space="preserve"> cell geometry</w:t>
      </w:r>
      <w:r w:rsidR="004C56EB">
        <w:rPr>
          <w:noProof/>
        </w:rPr>
        <w:t>,</w:t>
      </w:r>
      <w:r w:rsidR="00BC64CB" w:rsidRPr="00BC64CB">
        <w:rPr>
          <w:noProof/>
        </w:rPr>
        <w:t xml:space="preserve"> it can be assumed that the conformational changes of the cells are not only </w:t>
      </w:r>
      <w:r w:rsidR="004C56EB">
        <w:rPr>
          <w:noProof/>
        </w:rPr>
        <w:t>trigger</w:t>
      </w:r>
      <w:r w:rsidR="00BC64CB" w:rsidRPr="00BC64CB">
        <w:rPr>
          <w:noProof/>
        </w:rPr>
        <w:t xml:space="preserve"> by focal adhesions with the extracellular matrix but by sensing of the </w:t>
      </w:r>
      <w:r w:rsidR="00FF51BA">
        <w:rPr>
          <w:noProof/>
        </w:rPr>
        <w:t>environmental</w:t>
      </w:r>
      <w:r w:rsidR="00FF51BA" w:rsidRPr="00BC64CB">
        <w:rPr>
          <w:noProof/>
        </w:rPr>
        <w:t xml:space="preserve"> </w:t>
      </w:r>
      <w:r w:rsidR="00BC64CB" w:rsidRPr="00BC64CB">
        <w:rPr>
          <w:noProof/>
        </w:rPr>
        <w:t xml:space="preserve">mechanical </w:t>
      </w:r>
      <w:r w:rsidR="00385601">
        <w:rPr>
          <w:noProof/>
        </w:rPr>
        <w:t>properties</w:t>
      </w:r>
      <w:r w:rsidR="00BC64CB" w:rsidRPr="00BC64CB">
        <w:rPr>
          <w:noProof/>
        </w:rPr>
        <w:t xml:space="preserve">. </w:t>
      </w:r>
    </w:p>
    <w:p w14:paraId="23BB2216" w14:textId="77777777" w:rsidR="00AE3E37" w:rsidRDefault="00A9710C">
      <w:pPr>
        <w:pStyle w:val="Ttulo3"/>
        <w:spacing w:before="74"/>
        <w:rPr>
          <w:color w:val="BF5A14"/>
        </w:rPr>
      </w:pPr>
      <w:r>
        <w:rPr>
          <w:color w:val="BF5A14"/>
        </w:rPr>
        <w:t>Image</w:t>
      </w:r>
    </w:p>
    <w:p w14:paraId="5D176096" w14:textId="01B19ED3" w:rsidR="003C06B3" w:rsidRDefault="0007413E" w:rsidP="003C06B3">
      <w:pPr>
        <w:pStyle w:val="Ttulo3"/>
        <w:keepNext/>
        <w:spacing w:before="74"/>
      </w:pPr>
      <w:r>
        <w:rPr>
          <w:noProof/>
        </w:rPr>
        <w:drawing>
          <wp:inline distT="0" distB="0" distL="0" distR="0" wp14:anchorId="1626A4E0" wp14:editId="0D9EAF3F">
            <wp:extent cx="3165475" cy="172148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721485"/>
                    </a:xfrm>
                    <a:prstGeom prst="rect">
                      <a:avLst/>
                    </a:prstGeom>
                  </pic:spPr>
                </pic:pic>
              </a:graphicData>
            </a:graphic>
          </wp:inline>
        </w:drawing>
      </w:r>
    </w:p>
    <w:p w14:paraId="64E135FA" w14:textId="77777777" w:rsidR="00AE3E37" w:rsidRPr="00BC45BF" w:rsidRDefault="003C06B3" w:rsidP="00BC45BF">
      <w:pPr>
        <w:pStyle w:val="Descripcin"/>
        <w:jc w:val="both"/>
        <w:rPr>
          <w:i w:val="0"/>
          <w:iCs w:val="0"/>
          <w:color w:val="000000"/>
          <w:sz w:val="16"/>
        </w:rPr>
      </w:pPr>
      <w:r w:rsidRPr="003C06B3">
        <w:rPr>
          <w:b/>
          <w:i w:val="0"/>
          <w:iCs w:val="0"/>
          <w:color w:val="000000"/>
          <w:sz w:val="16"/>
        </w:rPr>
        <w:t xml:space="preserve">Figure </w:t>
      </w:r>
      <w:r w:rsidRPr="003C06B3">
        <w:rPr>
          <w:b/>
          <w:i w:val="0"/>
          <w:iCs w:val="0"/>
          <w:color w:val="000000"/>
          <w:sz w:val="16"/>
        </w:rPr>
        <w:fldChar w:fldCharType="begin"/>
      </w:r>
      <w:r w:rsidRPr="003C06B3">
        <w:rPr>
          <w:b/>
          <w:i w:val="0"/>
          <w:iCs w:val="0"/>
          <w:color w:val="000000"/>
          <w:sz w:val="16"/>
        </w:rPr>
        <w:instrText xml:space="preserve"> SEQ Figure \* ARABIC </w:instrText>
      </w:r>
      <w:r w:rsidRPr="003C06B3">
        <w:rPr>
          <w:b/>
          <w:i w:val="0"/>
          <w:iCs w:val="0"/>
          <w:color w:val="000000"/>
          <w:sz w:val="16"/>
        </w:rPr>
        <w:fldChar w:fldCharType="separate"/>
      </w:r>
      <w:r w:rsidRPr="003C06B3">
        <w:rPr>
          <w:b/>
          <w:i w:val="0"/>
          <w:iCs w:val="0"/>
          <w:color w:val="000000"/>
          <w:sz w:val="16"/>
        </w:rPr>
        <w:t>1</w:t>
      </w:r>
      <w:r w:rsidRPr="003C06B3">
        <w:rPr>
          <w:b/>
          <w:i w:val="0"/>
          <w:iCs w:val="0"/>
          <w:color w:val="000000"/>
          <w:sz w:val="16"/>
        </w:rPr>
        <w:fldChar w:fldCharType="end"/>
      </w:r>
      <w:r w:rsidRPr="003C06B3">
        <w:rPr>
          <w:b/>
          <w:i w:val="0"/>
          <w:iCs w:val="0"/>
          <w:color w:val="000000"/>
          <w:sz w:val="16"/>
        </w:rPr>
        <w:t>.</w:t>
      </w:r>
      <w:r w:rsidRPr="003C06B3">
        <w:rPr>
          <w:i w:val="0"/>
          <w:iCs w:val="0"/>
          <w:color w:val="000000"/>
          <w:sz w:val="16"/>
        </w:rPr>
        <w:t xml:space="preserve"> Vero cells cultured in </w:t>
      </w:r>
      <w:r w:rsidR="00BC45BF">
        <w:rPr>
          <w:i w:val="0"/>
          <w:iCs w:val="0"/>
          <w:color w:val="000000"/>
          <w:sz w:val="16"/>
        </w:rPr>
        <w:t xml:space="preserve">two </w:t>
      </w:r>
      <w:r w:rsidRPr="003C06B3">
        <w:rPr>
          <w:i w:val="0"/>
          <w:iCs w:val="0"/>
          <w:color w:val="000000"/>
          <w:sz w:val="16"/>
        </w:rPr>
        <w:t xml:space="preserve">different </w:t>
      </w:r>
      <w:r w:rsidR="00BC45BF">
        <w:rPr>
          <w:i w:val="0"/>
          <w:iCs w:val="0"/>
          <w:color w:val="000000"/>
          <w:sz w:val="16"/>
        </w:rPr>
        <w:t xml:space="preserve">concentrations (1% and 2% w/v) </w:t>
      </w:r>
      <w:r w:rsidRPr="003C06B3">
        <w:rPr>
          <w:i w:val="0"/>
          <w:iCs w:val="0"/>
          <w:color w:val="000000"/>
          <w:sz w:val="16"/>
        </w:rPr>
        <w:t>alginate hydrogels. Cells were stained with DAPI (nuclei: blue) and Phalloidin (F-</w:t>
      </w:r>
      <w:r w:rsidRPr="003C06B3">
        <w:rPr>
          <w:i w:val="0"/>
          <w:iCs w:val="0"/>
          <w:color w:val="000000"/>
          <w:sz w:val="16"/>
        </w:rPr>
        <w:t>Actin: green) [Scale bar: 25 µm]</w:t>
      </w:r>
    </w:p>
    <w:p w14:paraId="2EE0AFB5"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7CC17E34" w14:textId="77777777" w:rsidR="001B2D67" w:rsidRDefault="001B2D67">
      <w:pPr>
        <w:spacing w:line="200" w:lineRule="exact"/>
        <w:jc w:val="both"/>
        <w:rPr>
          <w:rFonts w:ascii="Calibri" w:hAnsi="Calibri"/>
        </w:rPr>
      </w:pPr>
    </w:p>
    <w:p w14:paraId="26138DB9" w14:textId="77777777" w:rsidR="008F10C6" w:rsidRPr="00FB28BF" w:rsidRDefault="001B2D67"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fldChar w:fldCharType="begin" w:fldLock="1"/>
      </w:r>
      <w:r w:rsidRPr="00FB28BF">
        <w:rPr>
          <w:rFonts w:ascii="Tw Cen MT" w:eastAsia="Tw Cen MT" w:hAnsi="Tw Cen MT" w:cs="Tw Cen MT"/>
          <w:color w:val="000000"/>
          <w:sz w:val="18"/>
          <w:szCs w:val="18"/>
        </w:rPr>
        <w:instrText xml:space="preserve">ADDIN Mendeley Bibliography CSL_BIBLIOGRAPHY </w:instrText>
      </w:r>
      <w:r w:rsidRPr="00FB28BF">
        <w:rPr>
          <w:rFonts w:ascii="Tw Cen MT" w:eastAsia="Tw Cen MT" w:hAnsi="Tw Cen MT" w:cs="Tw Cen MT"/>
          <w:color w:val="000000"/>
          <w:sz w:val="18"/>
          <w:szCs w:val="18"/>
        </w:rPr>
        <w:fldChar w:fldCharType="separate"/>
      </w:r>
      <w:r w:rsidR="008F10C6" w:rsidRPr="00FB28BF">
        <w:rPr>
          <w:rFonts w:ascii="Tw Cen MT" w:eastAsia="Tw Cen MT" w:hAnsi="Tw Cen MT" w:cs="Tw Cen MT"/>
          <w:color w:val="000000"/>
          <w:sz w:val="18"/>
          <w:szCs w:val="18"/>
        </w:rPr>
        <w:t>Cavo, M., Fato, M., Peñuela, L., Beltrame, F., Raiteri, R., Scaglione, S., … Scaglione, S. (2016). Microenvironment complexity and matrix stiffness regulate breast cancer cell activity in a 3D in vitro model. Scientific Reports, 6(October), 35367. https://doi.org/10.1038/srep35367</w:t>
      </w:r>
    </w:p>
    <w:p w14:paraId="5730BD5C"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lang w:val="es-CO"/>
        </w:rPr>
        <w:t xml:space="preserve">Das, R. K., </w:t>
      </w:r>
      <w:proofErr w:type="spellStart"/>
      <w:r w:rsidRPr="00FB28BF">
        <w:rPr>
          <w:rFonts w:ascii="Tw Cen MT" w:eastAsia="Tw Cen MT" w:hAnsi="Tw Cen MT" w:cs="Tw Cen MT"/>
          <w:color w:val="000000"/>
          <w:sz w:val="18"/>
          <w:szCs w:val="18"/>
          <w:lang w:val="es-CO"/>
        </w:rPr>
        <w:t>Gocheva</w:t>
      </w:r>
      <w:proofErr w:type="spellEnd"/>
      <w:r w:rsidRPr="00FB28BF">
        <w:rPr>
          <w:rFonts w:ascii="Tw Cen MT" w:eastAsia="Tw Cen MT" w:hAnsi="Tw Cen MT" w:cs="Tw Cen MT"/>
          <w:color w:val="000000"/>
          <w:sz w:val="18"/>
          <w:szCs w:val="18"/>
          <w:lang w:val="es-CO"/>
        </w:rPr>
        <w:t xml:space="preserve">, V., </w:t>
      </w:r>
      <w:proofErr w:type="spellStart"/>
      <w:r w:rsidRPr="00FB28BF">
        <w:rPr>
          <w:rFonts w:ascii="Tw Cen MT" w:eastAsia="Tw Cen MT" w:hAnsi="Tw Cen MT" w:cs="Tw Cen MT"/>
          <w:color w:val="000000"/>
          <w:sz w:val="18"/>
          <w:szCs w:val="18"/>
          <w:lang w:val="es-CO"/>
        </w:rPr>
        <w:t>Hammink</w:t>
      </w:r>
      <w:proofErr w:type="spellEnd"/>
      <w:r w:rsidRPr="00FB28BF">
        <w:rPr>
          <w:rFonts w:ascii="Tw Cen MT" w:eastAsia="Tw Cen MT" w:hAnsi="Tw Cen MT" w:cs="Tw Cen MT"/>
          <w:color w:val="000000"/>
          <w:sz w:val="18"/>
          <w:szCs w:val="18"/>
          <w:lang w:val="es-CO"/>
        </w:rPr>
        <w:t xml:space="preserve">, R., </w:t>
      </w:r>
      <w:proofErr w:type="spellStart"/>
      <w:r w:rsidRPr="00FB28BF">
        <w:rPr>
          <w:rFonts w:ascii="Tw Cen MT" w:eastAsia="Tw Cen MT" w:hAnsi="Tw Cen MT" w:cs="Tw Cen MT"/>
          <w:color w:val="000000"/>
          <w:sz w:val="18"/>
          <w:szCs w:val="18"/>
          <w:lang w:val="es-CO"/>
        </w:rPr>
        <w:t>Zouani</w:t>
      </w:r>
      <w:proofErr w:type="spellEnd"/>
      <w:r w:rsidRPr="00FB28BF">
        <w:rPr>
          <w:rFonts w:ascii="Tw Cen MT" w:eastAsia="Tw Cen MT" w:hAnsi="Tw Cen MT" w:cs="Tw Cen MT"/>
          <w:color w:val="000000"/>
          <w:sz w:val="18"/>
          <w:szCs w:val="18"/>
          <w:lang w:val="es-CO"/>
        </w:rPr>
        <w:t xml:space="preserve">, O. F., &amp; Rowan, A. E. (2016). </w:t>
      </w:r>
      <w:r w:rsidRPr="00FB28BF">
        <w:rPr>
          <w:rFonts w:ascii="Tw Cen MT" w:eastAsia="Tw Cen MT" w:hAnsi="Tw Cen MT" w:cs="Tw Cen MT"/>
          <w:color w:val="000000"/>
          <w:sz w:val="18"/>
          <w:szCs w:val="18"/>
        </w:rPr>
        <w:t>Stress-stiffening-mediated stem-cell commitment switch in soft responsive hydrogels. Nature Materials, 15(3), 318–25. https://doi.org/10.1038/nmat4483</w:t>
      </w:r>
    </w:p>
    <w:p w14:paraId="03DD5362"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lang w:val="es-CO"/>
        </w:rPr>
        <w:t xml:space="preserve">Das, R. K., &amp; </w:t>
      </w:r>
      <w:proofErr w:type="spellStart"/>
      <w:r w:rsidRPr="00FB28BF">
        <w:rPr>
          <w:rFonts w:ascii="Tw Cen MT" w:eastAsia="Tw Cen MT" w:hAnsi="Tw Cen MT" w:cs="Tw Cen MT"/>
          <w:color w:val="000000"/>
          <w:sz w:val="18"/>
          <w:szCs w:val="18"/>
          <w:lang w:val="es-CO"/>
        </w:rPr>
        <w:t>Zouani</w:t>
      </w:r>
      <w:proofErr w:type="spellEnd"/>
      <w:r w:rsidRPr="00FB28BF">
        <w:rPr>
          <w:rFonts w:ascii="Tw Cen MT" w:eastAsia="Tw Cen MT" w:hAnsi="Tw Cen MT" w:cs="Tw Cen MT"/>
          <w:color w:val="000000"/>
          <w:sz w:val="18"/>
          <w:szCs w:val="18"/>
          <w:lang w:val="es-CO"/>
        </w:rPr>
        <w:t xml:space="preserve">, O. F. (2014). </w:t>
      </w:r>
      <w:r w:rsidRPr="00FB28BF">
        <w:rPr>
          <w:rFonts w:ascii="Tw Cen MT" w:eastAsia="Tw Cen MT" w:hAnsi="Tw Cen MT" w:cs="Tw Cen MT"/>
          <w:color w:val="000000"/>
          <w:sz w:val="18"/>
          <w:szCs w:val="18"/>
        </w:rPr>
        <w:t>A review of the effects of the cell environment physicochemical nanoarchitecture on stem cell commitment. Biomaterials, 35(20), 5278–5293. https://doi.org/10.1016/j.biomaterials.2014.03.044</w:t>
      </w:r>
    </w:p>
    <w:p w14:paraId="5CD48BB9"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Discher, D. E., Mooney, D. J., &amp; Zandstra, P. W. (2009). Growth Factors, Matrices, and Forces Combine and Control Stem Cells. Science, 324(June), 1673–1678.</w:t>
      </w:r>
    </w:p>
    <w:p w14:paraId="61013017"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Harris, G., Piroli, M., &amp; Jabbarzadeh, E. (2014). Deconstructing the Effects of Matrix Elasticity and Geometry in Mesenchymal Stem Cell Lineage Commitment. Adv Funct Mater., 24(16), 2396–2403. https://doi.org/10.1016/j.biotechadv.2011.08.021.Secreted</w:t>
      </w:r>
    </w:p>
    <w:p w14:paraId="059ED42D"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Higuchi, A., Ling, Q., Chang, Y., Hsu, S., &amp; Umezawa, A. (2013). Physical Cues of Biomaterials Guide Stem Cell Di ff erentiation Fate.</w:t>
      </w:r>
    </w:p>
    <w:p w14:paraId="393E7274"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Lv, H., Wang, H., Zhang, Z., Yang, W., Liu, W., Li, Y., &amp; Li, L. (2017). Biomaterial stiffness determines stem cell fate. Life Sciences, 178, 42–48. https://doi.org/10.1016/j.lfs.2017.04.014</w:t>
      </w:r>
    </w:p>
    <w:p w14:paraId="2BB99725"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Oyen, M. L. (2014). Mechanical characterisation of hydrogel materials. International Materials Reviews, 59(1), 44–59. https://doi.org/10.1179/1743280413Y.0000000022</w:t>
      </w:r>
    </w:p>
    <w:p w14:paraId="09E83977"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Tibbitt, M. W., &amp; Anseth, K. S. (2009). Hydrogels as Extracellular Matrix Mimics for 3D Cell Culture, 103(4), 655–663. https://doi.org/10.1002/bit.22361</w:t>
      </w:r>
    </w:p>
    <w:p w14:paraId="2CF14799" w14:textId="77777777" w:rsidR="001B2D67" w:rsidRPr="008F10C6" w:rsidRDefault="001B2D67">
      <w:pPr>
        <w:spacing w:line="200" w:lineRule="exact"/>
        <w:jc w:val="both"/>
        <w:rPr>
          <w:color w:val="000000"/>
          <w:sz w:val="18"/>
          <w:szCs w:val="18"/>
        </w:rPr>
        <w:sectPr w:rsidR="001B2D67" w:rsidRPr="008F10C6">
          <w:type w:val="continuous"/>
          <w:pgSz w:w="11910" w:h="16840"/>
          <w:pgMar w:top="1740" w:right="600" w:bottom="840" w:left="620" w:header="720" w:footer="720" w:gutter="0"/>
          <w:cols w:num="2" w:space="720" w:equalWidth="0">
            <w:col w:w="5214" w:space="138"/>
            <w:col w:w="5338"/>
          </w:cols>
        </w:sectPr>
      </w:pPr>
      <w:r w:rsidRPr="008F10C6">
        <w:rPr>
          <w:color w:val="000000"/>
          <w:sz w:val="18"/>
          <w:szCs w:val="18"/>
        </w:rPr>
        <w:fldChar w:fldCharType="end"/>
      </w:r>
    </w:p>
    <w:p w14:paraId="3F54895B" w14:textId="77777777" w:rsidR="00AE3E37" w:rsidRDefault="00AE3E37">
      <w:pPr>
        <w:pStyle w:val="Textoindependiente"/>
        <w:spacing w:before="5" w:after="1"/>
        <w:rPr>
          <w:rFonts w:ascii="Calibri"/>
          <w:sz w:val="29"/>
        </w:rPr>
      </w:pPr>
    </w:p>
    <w:p w14:paraId="29263A8E" w14:textId="77777777" w:rsidR="00AE3E37" w:rsidRDefault="00815B72">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1CC8B3B6" wp14:editId="5AA30218">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v="urn:schemas-microsoft-com:mac:vml" xmlns:mo="http://schemas.microsoft.com/office/mac/office/2008/main">
            <w:pict>
              <v:group w14:anchorId="36B378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3AA132E7" w14:textId="77777777" w:rsidR="00AE3E37" w:rsidRDefault="00404E5B" w:rsidP="00404E5B">
      <w:pPr>
        <w:spacing w:before="92"/>
        <w:ind w:right="4234"/>
        <w:rPr>
          <w:rFonts w:ascii="Arial"/>
        </w:rPr>
      </w:pPr>
      <w:r>
        <w:rPr>
          <w:rFonts w:ascii="Arial"/>
          <w:color w:val="BF5A14"/>
        </w:rPr>
        <w:t xml:space="preserve">                                          </w:t>
      </w:r>
      <w:r w:rsidR="00C96C4E">
        <w:rPr>
          <w:rFonts w:ascii="Arial"/>
          <w:color w:val="BF5A14"/>
        </w:rPr>
        <w:t xml:space="preserve">                     </w:t>
      </w:r>
      <w:r w:rsidR="00A9710C">
        <w:rPr>
          <w:rFonts w:ascii="Arial"/>
          <w:color w:val="BF5A14"/>
        </w:rPr>
        <w:t>Biography</w:t>
      </w:r>
      <w:r>
        <w:rPr>
          <w:rFonts w:ascii="Arial"/>
          <w:color w:val="BF5A14"/>
        </w:rPr>
        <w:t xml:space="preserve"> (150 word limit)</w:t>
      </w:r>
    </w:p>
    <w:p w14:paraId="552A8F2C" w14:textId="1C502BE7" w:rsidR="00AE3E37" w:rsidRDefault="00C96C4E">
      <w:pPr>
        <w:spacing w:before="41" w:line="154" w:lineRule="exact"/>
        <w:ind w:left="213" w:right="231"/>
        <w:jc w:val="both"/>
        <w:rPr>
          <w:rFonts w:ascii="Arial"/>
          <w:sz w:val="14"/>
        </w:rPr>
      </w:pPr>
      <w:r>
        <w:rPr>
          <w:noProof/>
          <w:lang w:val="es-ES_tradnl" w:eastAsia="es-ES_tradnl"/>
        </w:rPr>
        <w:drawing>
          <wp:anchor distT="0" distB="0" distL="114300" distR="114300" simplePos="0" relativeHeight="251659264" behindDoc="0" locked="0" layoutInCell="1" allowOverlap="1" wp14:anchorId="3A942D4F" wp14:editId="619AFA53">
            <wp:simplePos x="0" y="0"/>
            <wp:positionH relativeFrom="column">
              <wp:posOffset>-1270</wp:posOffset>
            </wp:positionH>
            <wp:positionV relativeFrom="paragraph">
              <wp:posOffset>39370</wp:posOffset>
            </wp:positionV>
            <wp:extent cx="572135" cy="6470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2135" cy="647065"/>
                    </a:xfrm>
                    <a:prstGeom prst="rect">
                      <a:avLst/>
                    </a:prstGeom>
                    <a:noFill/>
                    <a:ln>
                      <a:noFill/>
                    </a:ln>
                  </pic:spPr>
                </pic:pic>
              </a:graphicData>
            </a:graphic>
            <wp14:sizeRelV relativeFrom="margin">
              <wp14:pctHeight>0</wp14:pctHeight>
            </wp14:sizeRelV>
          </wp:anchor>
        </w:drawing>
      </w:r>
      <w:r w:rsidR="00370DD1" w:rsidRPr="00370DD1">
        <w:rPr>
          <w:rFonts w:ascii="Arial"/>
          <w:sz w:val="14"/>
        </w:rPr>
        <w:t xml:space="preserve">Alejandra Suarez Arnedo studied Chemical Engineering and Microbiology at Universidad de Los Andes, and she is currently doing her </w:t>
      </w:r>
      <w:proofErr w:type="spellStart"/>
      <w:r w:rsidR="00370DD1" w:rsidRPr="00370DD1">
        <w:rPr>
          <w:rFonts w:ascii="Arial"/>
          <w:sz w:val="14"/>
        </w:rPr>
        <w:t>Masters</w:t>
      </w:r>
      <w:proofErr w:type="spellEnd"/>
      <w:r w:rsidR="00370DD1" w:rsidRPr="00370DD1">
        <w:rPr>
          <w:rFonts w:ascii="Arial"/>
          <w:sz w:val="14"/>
        </w:rPr>
        <w:t xml:space="preserve"> degree in biological sciences with an emphasis in Microbiology and Biomedical Engineering. She is working at the Laboratory of human genetics where she is working on her thesis, focused on cellular differentiation and design of extracellular matrices using alginate hydrogels. Finally, she has a great passion for improving the health and wellbeing via the study of tissue engineering. </w:t>
      </w:r>
      <w:r w:rsidR="00A9710C">
        <w:rPr>
          <w:rFonts w:ascii="Arial"/>
          <w:sz w:val="14"/>
        </w:rPr>
        <w:t xml:space="preserve"> </w:t>
      </w:r>
    </w:p>
    <w:p w14:paraId="5CC38138" w14:textId="77777777" w:rsidR="00680852" w:rsidRDefault="00A9710C" w:rsidP="008F10C6">
      <w:pPr>
        <w:spacing w:before="62"/>
        <w:ind w:left="4217" w:right="3602"/>
        <w:rPr>
          <w:rFonts w:ascii="Arial"/>
          <w:sz w:val="14"/>
        </w:rPr>
      </w:pPr>
      <w:r>
        <w:rPr>
          <w:rFonts w:ascii="Arial"/>
          <w:sz w:val="14"/>
        </w:rPr>
        <w:t>Email:</w:t>
      </w:r>
      <w:hyperlink r:id="rId12" w:history="1">
        <w:r w:rsidR="00680852" w:rsidRPr="00827258">
          <w:rPr>
            <w:rStyle w:val="Hipervnculo"/>
            <w:rFonts w:ascii="Arial"/>
            <w:sz w:val="14"/>
          </w:rPr>
          <w:t>sa.suarez1912@uniandes.edu.co</w:t>
        </w:r>
      </w:hyperlink>
    </w:p>
    <w:p w14:paraId="5341334F" w14:textId="77777777" w:rsidR="00AE3E37" w:rsidRDefault="00815B72">
      <w:pPr>
        <w:pStyle w:val="Textoindependiente"/>
        <w:spacing w:before="2"/>
        <w:rPr>
          <w:rFonts w:ascii="Arial"/>
          <w:sz w:val="19"/>
        </w:rPr>
      </w:pPr>
      <w:r>
        <w:rPr>
          <w:noProof/>
          <w:lang w:val="es-ES_tradnl" w:eastAsia="es-ES_tradnl"/>
        </w:rPr>
        <mc:AlternateContent>
          <mc:Choice Requires="wps">
            <w:drawing>
              <wp:anchor distT="0" distB="0" distL="0" distR="0" simplePos="0" relativeHeight="1072" behindDoc="0" locked="0" layoutInCell="1" allowOverlap="1" wp14:anchorId="11823F10" wp14:editId="4CB9F46C">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4D2298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3A2ACB64" w14:textId="258C8C9A" w:rsidR="00AE3E37" w:rsidRPr="00234EFE" w:rsidRDefault="00A9710C" w:rsidP="00234EFE">
      <w:pPr>
        <w:spacing w:before="39"/>
        <w:rPr>
          <w:rFonts w:ascii="Minion Pro"/>
          <w:b/>
          <w:sz w:val="20"/>
        </w:rPr>
        <w:sectPr w:rsidR="00AE3E37" w:rsidRPr="00234EFE">
          <w:type w:val="continuous"/>
          <w:pgSz w:w="11910" w:h="16840"/>
          <w:pgMar w:top="1740" w:right="600" w:bottom="840" w:left="620" w:header="720" w:footer="720" w:gutter="0"/>
          <w:cols w:space="720"/>
        </w:sectPr>
      </w:pPr>
      <w:r w:rsidRPr="00B21A57">
        <w:rPr>
          <w:rFonts w:ascii="Minion Pro"/>
          <w:b/>
          <w:sz w:val="20"/>
        </w:rPr>
        <w:t>Notes/Comments:</w:t>
      </w:r>
    </w:p>
    <w:p w14:paraId="16C99193" w14:textId="380EA995" w:rsidR="00815B72" w:rsidRDefault="00815B72" w:rsidP="00815B72">
      <w:pPr>
        <w:spacing w:line="204" w:lineRule="exact"/>
        <w:rPr>
          <w:rFonts w:ascii="Calibri" w:hAnsi="Calibri"/>
        </w:rPr>
      </w:pP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6C5E3" w14:textId="77777777" w:rsidR="00183514" w:rsidRDefault="00183514">
      <w:r>
        <w:separator/>
      </w:r>
    </w:p>
  </w:endnote>
  <w:endnote w:type="continuationSeparator" w:id="0">
    <w:p w14:paraId="727B471D" w14:textId="77777777" w:rsidR="00183514" w:rsidRDefault="00183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AD0A3" w14:textId="77777777" w:rsidR="00AE3E37" w:rsidRDefault="00815B72">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0AB49BE5" wp14:editId="4DCD6606">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2F2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7B41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49BE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14:paraId="2192F2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7B41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5BCFD91B" wp14:editId="4FC8D459">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720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66E4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FD91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050720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66E4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6687379E" wp14:editId="6C6D87B4">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E3E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C0D2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7379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14:paraId="759E3E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C0D2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36627" w14:textId="77777777" w:rsidR="00183514" w:rsidRDefault="00183514">
      <w:r>
        <w:separator/>
      </w:r>
    </w:p>
  </w:footnote>
  <w:footnote w:type="continuationSeparator" w:id="0">
    <w:p w14:paraId="22500AE3" w14:textId="77777777" w:rsidR="00183514" w:rsidRDefault="00183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DE717" w14:textId="77777777" w:rsidR="00AE3E37" w:rsidRDefault="00815B72">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880" behindDoc="1" locked="0" layoutInCell="1" allowOverlap="1" wp14:anchorId="2D481091" wp14:editId="40B0623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06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8109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40FC06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04" behindDoc="1" locked="0" layoutInCell="1" allowOverlap="1" wp14:anchorId="49B3D1A2" wp14:editId="127E19E8">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D2D7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660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3D1A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271D2D7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660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2357F1"/>
    <w:multiLevelType w:val="hybridMultilevel"/>
    <w:tmpl w:val="EF4CDF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531F7"/>
    <w:rsid w:val="0007413E"/>
    <w:rsid w:val="000768C8"/>
    <w:rsid w:val="00095613"/>
    <w:rsid w:val="000A1D92"/>
    <w:rsid w:val="000B48BC"/>
    <w:rsid w:val="000E2911"/>
    <w:rsid w:val="000E570C"/>
    <w:rsid w:val="000F54F5"/>
    <w:rsid w:val="001263DF"/>
    <w:rsid w:val="0013422C"/>
    <w:rsid w:val="00176953"/>
    <w:rsid w:val="00183514"/>
    <w:rsid w:val="001B2D67"/>
    <w:rsid w:val="00234EFE"/>
    <w:rsid w:val="00250A73"/>
    <w:rsid w:val="002D5FD1"/>
    <w:rsid w:val="00325272"/>
    <w:rsid w:val="00370DD1"/>
    <w:rsid w:val="00385601"/>
    <w:rsid w:val="003C06B3"/>
    <w:rsid w:val="00404E5B"/>
    <w:rsid w:val="00414F7B"/>
    <w:rsid w:val="004355DC"/>
    <w:rsid w:val="00456E65"/>
    <w:rsid w:val="00471947"/>
    <w:rsid w:val="004749B4"/>
    <w:rsid w:val="004A7248"/>
    <w:rsid w:val="004C2AAA"/>
    <w:rsid w:val="004C56EB"/>
    <w:rsid w:val="004F3523"/>
    <w:rsid w:val="005020FA"/>
    <w:rsid w:val="00520592"/>
    <w:rsid w:val="005B3A56"/>
    <w:rsid w:val="005C11A0"/>
    <w:rsid w:val="006060CE"/>
    <w:rsid w:val="0063497F"/>
    <w:rsid w:val="00680852"/>
    <w:rsid w:val="006E1D6A"/>
    <w:rsid w:val="006E5A88"/>
    <w:rsid w:val="00815B72"/>
    <w:rsid w:val="00831C75"/>
    <w:rsid w:val="00873DF0"/>
    <w:rsid w:val="008C1B04"/>
    <w:rsid w:val="008F10C6"/>
    <w:rsid w:val="00945AE7"/>
    <w:rsid w:val="00981E92"/>
    <w:rsid w:val="009B2D44"/>
    <w:rsid w:val="009C4D13"/>
    <w:rsid w:val="009D2A3B"/>
    <w:rsid w:val="00A02EA2"/>
    <w:rsid w:val="00A839A9"/>
    <w:rsid w:val="00A9710C"/>
    <w:rsid w:val="00AE3E37"/>
    <w:rsid w:val="00B21A57"/>
    <w:rsid w:val="00B873AE"/>
    <w:rsid w:val="00BC45BF"/>
    <w:rsid w:val="00BC64CB"/>
    <w:rsid w:val="00BD0DCE"/>
    <w:rsid w:val="00C33602"/>
    <w:rsid w:val="00C66EAE"/>
    <w:rsid w:val="00C87F9F"/>
    <w:rsid w:val="00C96C4E"/>
    <w:rsid w:val="00CA6D14"/>
    <w:rsid w:val="00CD6F55"/>
    <w:rsid w:val="00D01301"/>
    <w:rsid w:val="00D768E8"/>
    <w:rsid w:val="00D76A36"/>
    <w:rsid w:val="00D87F0C"/>
    <w:rsid w:val="00D966B4"/>
    <w:rsid w:val="00DA4699"/>
    <w:rsid w:val="00DD353E"/>
    <w:rsid w:val="00DD74BD"/>
    <w:rsid w:val="00DF15FF"/>
    <w:rsid w:val="00EA4302"/>
    <w:rsid w:val="00F239AE"/>
    <w:rsid w:val="00F72EEA"/>
    <w:rsid w:val="00F84CAE"/>
    <w:rsid w:val="00FB28BF"/>
    <w:rsid w:val="00FB6429"/>
    <w:rsid w:val="00FC0163"/>
    <w:rsid w:val="00FE3D9E"/>
    <w:rsid w:val="00FF51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1B532"/>
  <w15:docId w15:val="{B40A5996-B1D1-45D9-BAB4-CEB76087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paragraph" w:styleId="Descripcin">
    <w:name w:val="caption"/>
    <w:basedOn w:val="Normal"/>
    <w:next w:val="Normal"/>
    <w:uiPriority w:val="35"/>
    <w:unhideWhenUsed/>
    <w:qFormat/>
    <w:rsid w:val="003C06B3"/>
    <w:pPr>
      <w:spacing w:after="200"/>
    </w:pPr>
    <w:rPr>
      <w:i/>
      <w:iCs/>
      <w:color w:val="1F497D" w:themeColor="text2"/>
      <w:sz w:val="18"/>
      <w:szCs w:val="18"/>
    </w:rPr>
  </w:style>
  <w:style w:type="character" w:styleId="Hipervnculo">
    <w:name w:val="Hyperlink"/>
    <w:basedOn w:val="Fuentedeprrafopredeter"/>
    <w:uiPriority w:val="99"/>
    <w:unhideWhenUsed/>
    <w:rsid w:val="00680852"/>
    <w:rPr>
      <w:color w:val="0000FF" w:themeColor="hyperlink"/>
      <w:u w:val="single"/>
    </w:rPr>
  </w:style>
  <w:style w:type="character" w:customStyle="1" w:styleId="Mencinsinresolver1">
    <w:name w:val="Mención sin resolver1"/>
    <w:basedOn w:val="Fuentedeprrafopredeter"/>
    <w:uiPriority w:val="99"/>
    <w:semiHidden/>
    <w:unhideWhenUsed/>
    <w:rsid w:val="006808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suarez1912@uniandes.edu.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19C18-4D42-40BA-B045-B3E7BDDA3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784</Words>
  <Characters>4312</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Slendy Alejandra Suarez Arnedo</cp:lastModifiedBy>
  <cp:revision>8</cp:revision>
  <dcterms:created xsi:type="dcterms:W3CDTF">2018-02-06T21:33:00Z</dcterms:created>
  <dcterms:modified xsi:type="dcterms:W3CDTF">2018-02-06T21:41:00Z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Citation Style_1">
    <vt:lpwstr>http://www.zotero.org/styles/apa</vt:lpwstr>
  </property>
  <property fmtid="{D5CDD505-2E9C-101B-9397-08002B2CF9AE}" pid="26" name="Mendeley Document_1">
    <vt:lpwstr>True</vt:lpwstr>
  </property>
  <property fmtid="{D5CDD505-2E9C-101B-9397-08002B2CF9AE}" pid="27" name="Mendeley Unique User Id_1">
    <vt:lpwstr>a38ed60d-b9f0-371f-bffc-46930c1086a9</vt:lpwstr>
  </property>
</Properties>
</file>