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B50" w:rsidRPr="002D3FED" w:rsidRDefault="00DD0B50" w:rsidP="002D3FED">
      <w:pPr>
        <w:shd w:val="clear" w:color="auto" w:fill="FFFFFF"/>
        <w:spacing w:after="237" w:line="360" w:lineRule="auto"/>
        <w:jc w:val="center"/>
        <w:rPr>
          <w:rFonts w:ascii="Tahoma" w:eastAsia="Times New Roman" w:hAnsi="Tahoma" w:cs="Tahoma"/>
          <w:b/>
          <w:color w:val="000000"/>
          <w:sz w:val="26"/>
          <w:szCs w:val="18"/>
        </w:rPr>
      </w:pPr>
      <w:r w:rsidRPr="002D3FED">
        <w:rPr>
          <w:rFonts w:ascii="Tahoma" w:eastAsia="Times New Roman" w:hAnsi="Tahoma" w:cs="Tahoma"/>
          <w:b/>
          <w:color w:val="000000"/>
          <w:sz w:val="26"/>
          <w:szCs w:val="18"/>
        </w:rPr>
        <w:t>Title: - Overcoming cultural barrier for sexuality education for vulnerable youths in tribal residential schools in the state of Odisha, India</w:t>
      </w:r>
    </w:p>
    <w:p w:rsidR="00DA4A54" w:rsidRPr="00DA4A54" w:rsidRDefault="00DA4A54" w:rsidP="00DD0B50">
      <w:pPr>
        <w:widowControl w:val="0"/>
        <w:autoSpaceDE w:val="0"/>
        <w:autoSpaceDN w:val="0"/>
        <w:adjustRightInd w:val="0"/>
        <w:spacing w:after="120" w:line="360" w:lineRule="auto"/>
        <w:jc w:val="both"/>
        <w:rPr>
          <w:rFonts w:ascii="Times New Roman" w:hAnsi="Times New Roman" w:cs="Times New Roman"/>
          <w:b/>
          <w:bCs/>
          <w:sz w:val="28"/>
          <w:szCs w:val="28"/>
          <w:u w:val="single"/>
        </w:rPr>
      </w:pPr>
      <w:r w:rsidRPr="00DA4A54">
        <w:rPr>
          <w:rFonts w:ascii="Times New Roman" w:hAnsi="Times New Roman" w:cs="Times New Roman"/>
          <w:b/>
          <w:bCs/>
          <w:sz w:val="28"/>
          <w:szCs w:val="28"/>
          <w:u w:val="single"/>
        </w:rPr>
        <w:t xml:space="preserve">Background and Objective </w:t>
      </w:r>
    </w:p>
    <w:p w:rsidR="00DD0B50" w:rsidRPr="00A30D17" w:rsidRDefault="00DD0B50" w:rsidP="00DD0B50">
      <w:pPr>
        <w:widowControl w:val="0"/>
        <w:autoSpaceDE w:val="0"/>
        <w:autoSpaceDN w:val="0"/>
        <w:adjustRightInd w:val="0"/>
        <w:spacing w:after="120" w:line="360" w:lineRule="auto"/>
        <w:jc w:val="both"/>
        <w:rPr>
          <w:rFonts w:ascii="Times New Roman" w:hAnsi="Times New Roman" w:cs="Times New Roman"/>
          <w:bCs/>
          <w:sz w:val="24"/>
          <w:szCs w:val="24"/>
        </w:rPr>
      </w:pPr>
      <w:r w:rsidRPr="00A30D17">
        <w:rPr>
          <w:rFonts w:ascii="Times New Roman" w:hAnsi="Times New Roman" w:cs="Times New Roman"/>
          <w:sz w:val="24"/>
          <w:szCs w:val="24"/>
        </w:rPr>
        <w:t>Orissa an eastern state of India has a population of 42 million. It has 30 districts and 314 development blocks out of which 118 are tribal dominated blocks. The adolescent population of the state constitutes about 22.7% and Scheduled Tribes (ST) in the state is 21</w:t>
      </w:r>
      <w:r>
        <w:rPr>
          <w:rFonts w:ascii="Times New Roman" w:hAnsi="Times New Roman" w:cs="Times New Roman"/>
          <w:sz w:val="24"/>
          <w:szCs w:val="24"/>
        </w:rPr>
        <w:t xml:space="preserve">.13%. </w:t>
      </w:r>
      <w:r w:rsidRPr="00A30D17">
        <w:rPr>
          <w:rFonts w:ascii="Times New Roman" w:hAnsi="Times New Roman" w:cs="Times New Roman"/>
          <w:sz w:val="24"/>
          <w:szCs w:val="24"/>
        </w:rPr>
        <w:t xml:space="preserve">The literacy rate among the ST is 37.37% against an overall literacy rate of 73.4% for the state. There are 62 tribal communities </w:t>
      </w:r>
      <w:r>
        <w:rPr>
          <w:rFonts w:ascii="Times New Roman" w:hAnsi="Times New Roman" w:cs="Times New Roman"/>
          <w:sz w:val="24"/>
          <w:szCs w:val="24"/>
        </w:rPr>
        <w:t xml:space="preserve">in the state </w:t>
      </w:r>
      <w:r w:rsidRPr="00A30D17">
        <w:rPr>
          <w:rFonts w:ascii="Times New Roman" w:hAnsi="Times New Roman" w:cs="Times New Roman"/>
          <w:sz w:val="24"/>
          <w:szCs w:val="24"/>
        </w:rPr>
        <w:t xml:space="preserve">out of which 13 are Particularly Vulnerable Tribal Groups (PVTGs). </w:t>
      </w:r>
      <w:r w:rsidRPr="00A30D17">
        <w:rPr>
          <w:rFonts w:ascii="Times New Roman" w:hAnsi="Times New Roman" w:cs="Times New Roman"/>
          <w:bCs/>
          <w:sz w:val="24"/>
          <w:szCs w:val="24"/>
        </w:rPr>
        <w:t xml:space="preserve">In order to enhance the reach and access to education for disadvantaged communities, the </w:t>
      </w:r>
      <w:r>
        <w:rPr>
          <w:rFonts w:ascii="Times New Roman" w:hAnsi="Times New Roman" w:cs="Times New Roman"/>
          <w:bCs/>
          <w:sz w:val="24"/>
          <w:szCs w:val="24"/>
        </w:rPr>
        <w:t xml:space="preserve">Govt. of Odisha </w:t>
      </w:r>
      <w:r w:rsidRPr="00A30D17">
        <w:rPr>
          <w:rFonts w:ascii="Times New Roman" w:hAnsi="Times New Roman" w:cs="Times New Roman"/>
          <w:bCs/>
          <w:sz w:val="24"/>
          <w:szCs w:val="24"/>
        </w:rPr>
        <w:t xml:space="preserve">has established </w:t>
      </w:r>
      <w:r>
        <w:rPr>
          <w:rFonts w:ascii="Times New Roman" w:hAnsi="Times New Roman" w:cs="Times New Roman"/>
          <w:bCs/>
          <w:sz w:val="24"/>
          <w:szCs w:val="24"/>
        </w:rPr>
        <w:t xml:space="preserve">1670 tribal </w:t>
      </w:r>
      <w:r w:rsidRPr="00A30D17">
        <w:rPr>
          <w:rFonts w:ascii="Times New Roman" w:hAnsi="Times New Roman" w:cs="Times New Roman"/>
          <w:bCs/>
          <w:sz w:val="24"/>
          <w:szCs w:val="24"/>
        </w:rPr>
        <w:t xml:space="preserve">residential schools catering to over 350,000 students out of which 70% are girls. </w:t>
      </w:r>
    </w:p>
    <w:p w:rsidR="00DA4A54" w:rsidRDefault="00DD0B50" w:rsidP="00DA4A54">
      <w:pPr>
        <w:widowControl w:val="0"/>
        <w:autoSpaceDE w:val="0"/>
        <w:autoSpaceDN w:val="0"/>
        <w:adjustRightInd w:val="0"/>
        <w:spacing w:after="120" w:line="360" w:lineRule="auto"/>
        <w:jc w:val="both"/>
        <w:rPr>
          <w:rFonts w:ascii="Times New Roman" w:hAnsi="Times New Roman" w:cs="Times New Roman"/>
          <w:bCs/>
          <w:color w:val="000000"/>
          <w:sz w:val="24"/>
          <w:szCs w:val="24"/>
        </w:rPr>
      </w:pPr>
      <w:r w:rsidRPr="00EC273B">
        <w:rPr>
          <w:rFonts w:ascii="Times New Roman" w:hAnsi="Times New Roman" w:cs="Times New Roman"/>
          <w:bCs/>
          <w:sz w:val="24"/>
          <w:szCs w:val="24"/>
        </w:rPr>
        <w:t xml:space="preserve">Dropout of girls from schools on onset of </w:t>
      </w:r>
      <w:r w:rsidRPr="00857E7F">
        <w:rPr>
          <w:rFonts w:ascii="Times New Roman" w:hAnsi="Times New Roman" w:cs="Times New Roman"/>
          <w:bCs/>
          <w:sz w:val="24"/>
          <w:szCs w:val="24"/>
        </w:rPr>
        <w:t>menarche</w:t>
      </w:r>
      <w:r w:rsidRPr="00EC273B">
        <w:rPr>
          <w:rFonts w:ascii="Times New Roman" w:hAnsi="Times New Roman" w:cs="Times New Roman"/>
          <w:bCs/>
          <w:sz w:val="24"/>
          <w:szCs w:val="24"/>
        </w:rPr>
        <w:t xml:space="preserve">, early marriage, teen age pregnancy, sexual abuses, unsafe abortion, </w:t>
      </w:r>
      <w:proofErr w:type="gramStart"/>
      <w:r w:rsidRPr="00EC273B">
        <w:rPr>
          <w:rFonts w:ascii="Times New Roman" w:hAnsi="Times New Roman" w:cs="Times New Roman"/>
          <w:bCs/>
          <w:sz w:val="24"/>
          <w:szCs w:val="24"/>
        </w:rPr>
        <w:t>gender</w:t>
      </w:r>
      <w:proofErr w:type="gramEnd"/>
      <w:r w:rsidRPr="00EC273B">
        <w:rPr>
          <w:rFonts w:ascii="Times New Roman" w:hAnsi="Times New Roman" w:cs="Times New Roman"/>
          <w:bCs/>
          <w:sz w:val="24"/>
          <w:szCs w:val="24"/>
        </w:rPr>
        <w:t xml:space="preserve"> based discrimination and myths around SRH among these tribal groups are clouded the schooling environment. </w:t>
      </w:r>
      <w:r w:rsidR="00DA4A54">
        <w:rPr>
          <w:rFonts w:ascii="Times New Roman" w:hAnsi="Times New Roman" w:cs="Times New Roman"/>
          <w:bCs/>
          <w:sz w:val="24"/>
          <w:szCs w:val="24"/>
        </w:rPr>
        <w:t>More so these you</w:t>
      </w:r>
      <w:r w:rsidR="002F0444">
        <w:rPr>
          <w:rFonts w:ascii="Times New Roman" w:hAnsi="Times New Roman" w:cs="Times New Roman"/>
          <w:bCs/>
          <w:sz w:val="24"/>
          <w:szCs w:val="24"/>
        </w:rPr>
        <w:t xml:space="preserve">ng people often </w:t>
      </w:r>
      <w:r w:rsidR="00DA4A54">
        <w:rPr>
          <w:rFonts w:ascii="Times New Roman" w:hAnsi="Times New Roman" w:cs="Times New Roman"/>
          <w:bCs/>
          <w:sz w:val="24"/>
          <w:szCs w:val="24"/>
        </w:rPr>
        <w:t>face sexual abuse and harassment in school and at home</w:t>
      </w:r>
      <w:r w:rsidR="002F0444">
        <w:rPr>
          <w:rFonts w:ascii="Times New Roman" w:hAnsi="Times New Roman" w:cs="Times New Roman"/>
          <w:bCs/>
          <w:sz w:val="24"/>
          <w:szCs w:val="24"/>
        </w:rPr>
        <w:t xml:space="preserve">. </w:t>
      </w:r>
      <w:r w:rsidR="00DA4A54" w:rsidRPr="00EC273B">
        <w:rPr>
          <w:rFonts w:ascii="Times New Roman" w:hAnsi="Times New Roman" w:cs="Times New Roman"/>
          <w:bCs/>
          <w:sz w:val="24"/>
          <w:szCs w:val="24"/>
        </w:rPr>
        <w:t xml:space="preserve">A comprehensive sexuality education </w:t>
      </w:r>
      <w:r w:rsidR="00DA4A54" w:rsidRPr="00EC273B">
        <w:rPr>
          <w:rFonts w:ascii="Times New Roman" w:hAnsi="Times New Roman" w:cs="Times New Roman"/>
          <w:bCs/>
          <w:color w:val="000000"/>
          <w:sz w:val="24"/>
          <w:szCs w:val="24"/>
        </w:rPr>
        <w:t xml:space="preserve">in tribal residential schools </w:t>
      </w:r>
      <w:r w:rsidR="00DA4A54">
        <w:rPr>
          <w:rFonts w:ascii="Times New Roman" w:hAnsi="Times New Roman" w:cs="Times New Roman"/>
          <w:bCs/>
          <w:color w:val="000000"/>
          <w:sz w:val="24"/>
          <w:szCs w:val="24"/>
        </w:rPr>
        <w:t xml:space="preserve">will enable safer growing up process among these disadvantaged communities </w:t>
      </w:r>
      <w:r w:rsidR="00DA4A54" w:rsidRPr="00C71AA2">
        <w:rPr>
          <w:rFonts w:ascii="Times New Roman" w:hAnsi="Times New Roman" w:cs="Times New Roman"/>
          <w:b/>
          <w:color w:val="000000"/>
          <w:sz w:val="24"/>
          <w:szCs w:val="24"/>
        </w:rPr>
        <w:t xml:space="preserve">there by enabling the youths </w:t>
      </w:r>
      <w:r w:rsidR="00DA4A54">
        <w:rPr>
          <w:rFonts w:ascii="Times New Roman" w:hAnsi="Times New Roman" w:cs="Times New Roman"/>
          <w:b/>
          <w:color w:val="000000"/>
          <w:sz w:val="24"/>
          <w:szCs w:val="24"/>
        </w:rPr>
        <w:t>from these</w:t>
      </w:r>
      <w:r w:rsidR="00DA4A54" w:rsidRPr="00C71AA2">
        <w:rPr>
          <w:rFonts w:ascii="Times New Roman" w:hAnsi="Times New Roman" w:cs="Times New Roman"/>
          <w:b/>
          <w:color w:val="000000"/>
          <w:sz w:val="24"/>
          <w:szCs w:val="24"/>
        </w:rPr>
        <w:t xml:space="preserve"> marginalized communit</w:t>
      </w:r>
      <w:r w:rsidR="00DA4A54">
        <w:rPr>
          <w:rFonts w:ascii="Times New Roman" w:hAnsi="Times New Roman" w:cs="Times New Roman"/>
          <w:b/>
          <w:color w:val="000000"/>
          <w:sz w:val="24"/>
          <w:szCs w:val="24"/>
        </w:rPr>
        <w:t xml:space="preserve">ies </w:t>
      </w:r>
      <w:r w:rsidR="00DA4A54" w:rsidRPr="00C71AA2">
        <w:rPr>
          <w:rFonts w:ascii="Times New Roman" w:hAnsi="Times New Roman" w:cs="Times New Roman"/>
          <w:b/>
          <w:color w:val="000000"/>
          <w:sz w:val="24"/>
          <w:szCs w:val="24"/>
        </w:rPr>
        <w:t>to join the main stream of development.</w:t>
      </w:r>
      <w:r w:rsidR="00DA4A54">
        <w:rPr>
          <w:rFonts w:ascii="Times New Roman" w:hAnsi="Times New Roman" w:cs="Times New Roman"/>
          <w:bCs/>
          <w:color w:val="000000"/>
          <w:sz w:val="24"/>
          <w:szCs w:val="24"/>
        </w:rPr>
        <w:t xml:space="preserve"> </w:t>
      </w:r>
    </w:p>
    <w:p w:rsidR="00DA4A54" w:rsidRPr="00DA4A54" w:rsidRDefault="00DA4A54" w:rsidP="00DA4A54">
      <w:pPr>
        <w:spacing w:after="0" w:line="360" w:lineRule="auto"/>
        <w:jc w:val="both"/>
        <w:rPr>
          <w:rFonts w:ascii="Times New Roman" w:hAnsi="Times New Roman" w:cs="Times New Roman"/>
          <w:b/>
          <w:sz w:val="30"/>
          <w:szCs w:val="30"/>
          <w:u w:val="single"/>
        </w:rPr>
      </w:pPr>
      <w:r w:rsidRPr="00DA4A54">
        <w:rPr>
          <w:rFonts w:ascii="Times New Roman" w:hAnsi="Times New Roman" w:cs="Times New Roman"/>
          <w:b/>
          <w:sz w:val="30"/>
          <w:szCs w:val="30"/>
          <w:u w:val="single"/>
        </w:rPr>
        <w:t xml:space="preserve">The Intervention </w:t>
      </w:r>
    </w:p>
    <w:p w:rsidR="00DD0B50" w:rsidRPr="00A30D17" w:rsidRDefault="00DD0B50" w:rsidP="00DD0B50">
      <w:pPr>
        <w:spacing w:after="0" w:line="360" w:lineRule="auto"/>
        <w:ind w:firstLine="720"/>
        <w:jc w:val="both"/>
        <w:rPr>
          <w:rFonts w:ascii="Times New Roman" w:hAnsi="Times New Roman" w:cs="Times New Roman"/>
          <w:bCs/>
          <w:sz w:val="24"/>
          <w:szCs w:val="24"/>
        </w:rPr>
      </w:pPr>
      <w:r w:rsidRPr="00A30D17">
        <w:rPr>
          <w:rFonts w:ascii="Times New Roman" w:hAnsi="Times New Roman" w:cs="Times New Roman"/>
          <w:bCs/>
          <w:sz w:val="24"/>
          <w:szCs w:val="24"/>
        </w:rPr>
        <w:t xml:space="preserve">The Sexuality education programme </w:t>
      </w:r>
      <w:r>
        <w:rPr>
          <w:rFonts w:ascii="Times New Roman" w:hAnsi="Times New Roman" w:cs="Times New Roman"/>
          <w:bCs/>
          <w:sz w:val="24"/>
          <w:szCs w:val="24"/>
        </w:rPr>
        <w:t xml:space="preserve">in tribal residential schools </w:t>
      </w:r>
      <w:r w:rsidRPr="00A30D17">
        <w:rPr>
          <w:rFonts w:ascii="Times New Roman" w:hAnsi="Times New Roman" w:cs="Times New Roman"/>
          <w:bCs/>
          <w:sz w:val="24"/>
          <w:szCs w:val="24"/>
        </w:rPr>
        <w:t xml:space="preserve">encompasses themes on changes during adolescence, menstrual hygiene and management, conception and contraception, STI, RTI and HIV/AIDs, </w:t>
      </w:r>
      <w:r>
        <w:rPr>
          <w:rFonts w:ascii="Times New Roman" w:hAnsi="Times New Roman" w:cs="Times New Roman"/>
          <w:bCs/>
          <w:sz w:val="24"/>
          <w:szCs w:val="24"/>
        </w:rPr>
        <w:t xml:space="preserve">early marriage and teen age pregnancy, </w:t>
      </w:r>
      <w:r w:rsidRPr="00A30D17">
        <w:rPr>
          <w:rFonts w:ascii="Times New Roman" w:hAnsi="Times New Roman" w:cs="Times New Roman"/>
          <w:bCs/>
          <w:sz w:val="24"/>
          <w:szCs w:val="24"/>
        </w:rPr>
        <w:t xml:space="preserve">prevention and safety from sexual abuse and gender based discrimination. Under the programme teachers and peer educators are trained and cultural sensitive resource materials were supplied for providing age appropriate education and information on growing up process and SRH. </w:t>
      </w:r>
    </w:p>
    <w:p w:rsidR="00DD0B50" w:rsidRPr="00A30D17" w:rsidRDefault="00DD0B50" w:rsidP="00DD0B50">
      <w:pPr>
        <w:spacing w:after="0" w:line="360" w:lineRule="auto"/>
        <w:jc w:val="both"/>
        <w:rPr>
          <w:rFonts w:ascii="Times New Roman" w:hAnsi="Times New Roman" w:cs="Times New Roman"/>
          <w:bCs/>
          <w:sz w:val="24"/>
          <w:szCs w:val="24"/>
        </w:rPr>
      </w:pPr>
    </w:p>
    <w:p w:rsidR="00DD0B50" w:rsidRPr="00A30D17" w:rsidRDefault="00DD0B50" w:rsidP="00DD0B50">
      <w:pPr>
        <w:spacing w:after="0" w:line="360" w:lineRule="auto"/>
        <w:jc w:val="both"/>
        <w:rPr>
          <w:rFonts w:ascii="Times New Roman" w:hAnsi="Times New Roman" w:cs="Times New Roman"/>
          <w:bCs/>
          <w:sz w:val="24"/>
          <w:szCs w:val="24"/>
        </w:rPr>
      </w:pPr>
      <w:r w:rsidRPr="00A30D17">
        <w:rPr>
          <w:rFonts w:ascii="Times New Roman" w:hAnsi="Times New Roman" w:cs="Times New Roman"/>
          <w:bCs/>
          <w:sz w:val="24"/>
          <w:szCs w:val="24"/>
        </w:rPr>
        <w:tab/>
        <w:t xml:space="preserve">There are social and cultural barrier for having sexuality education in tribal residential schools. The community and teachers were out rightly rejected the proposal for having sexuality education in schools. </w:t>
      </w:r>
    </w:p>
    <w:p w:rsidR="00DA4A54" w:rsidRDefault="00DA4A54" w:rsidP="00DD0B50">
      <w:pPr>
        <w:spacing w:after="0" w:line="360" w:lineRule="auto"/>
        <w:jc w:val="both"/>
        <w:rPr>
          <w:rFonts w:ascii="Times New Roman" w:hAnsi="Times New Roman" w:cs="Times New Roman"/>
          <w:bCs/>
          <w:sz w:val="24"/>
          <w:szCs w:val="24"/>
        </w:rPr>
      </w:pPr>
    </w:p>
    <w:p w:rsidR="00DD0B50" w:rsidRDefault="00DA4A54" w:rsidP="00DD0B50">
      <w:pPr>
        <w:spacing w:after="0" w:line="360" w:lineRule="auto"/>
        <w:jc w:val="both"/>
        <w:rPr>
          <w:rFonts w:ascii="Times New Roman" w:hAnsi="Times New Roman" w:cs="Times New Roman"/>
          <w:b/>
          <w:sz w:val="30"/>
          <w:szCs w:val="30"/>
          <w:u w:val="single"/>
        </w:rPr>
      </w:pPr>
      <w:r w:rsidRPr="00DA4A54">
        <w:rPr>
          <w:rFonts w:ascii="Times New Roman" w:hAnsi="Times New Roman" w:cs="Times New Roman"/>
          <w:b/>
          <w:sz w:val="30"/>
          <w:szCs w:val="30"/>
          <w:u w:val="single"/>
        </w:rPr>
        <w:lastRenderedPageBreak/>
        <w:t xml:space="preserve">The strategy and methodology </w:t>
      </w:r>
    </w:p>
    <w:p w:rsidR="00DD0B50" w:rsidRDefault="00DD0B50" w:rsidP="00DD0B50">
      <w:pPr>
        <w:spacing w:after="0" w:line="360" w:lineRule="auto"/>
        <w:jc w:val="both"/>
        <w:rPr>
          <w:rFonts w:ascii="Times New Roman" w:eastAsia="Times New Roman" w:hAnsi="Times New Roman" w:cs="Times New Roman"/>
          <w:sz w:val="24"/>
          <w:szCs w:val="24"/>
        </w:rPr>
      </w:pPr>
      <w:r w:rsidRPr="00A30D17">
        <w:rPr>
          <w:rFonts w:ascii="Times New Roman" w:hAnsi="Times New Roman" w:cs="Times New Roman"/>
          <w:bCs/>
          <w:sz w:val="24"/>
          <w:szCs w:val="24"/>
        </w:rPr>
        <w:t xml:space="preserve">The programme team identified </w:t>
      </w:r>
      <w:r w:rsidR="00DA4A54">
        <w:rPr>
          <w:rFonts w:ascii="Times New Roman" w:hAnsi="Times New Roman" w:cs="Times New Roman"/>
          <w:bCs/>
          <w:sz w:val="24"/>
          <w:szCs w:val="24"/>
        </w:rPr>
        <w:t xml:space="preserve">cultural barrier is the </w:t>
      </w:r>
      <w:r w:rsidRPr="00A30D17">
        <w:rPr>
          <w:rFonts w:ascii="Times New Roman" w:hAnsi="Times New Roman" w:cs="Times New Roman"/>
          <w:bCs/>
          <w:sz w:val="24"/>
          <w:szCs w:val="24"/>
        </w:rPr>
        <w:t xml:space="preserve">major gape </w:t>
      </w:r>
      <w:r w:rsidR="00DA4A54">
        <w:rPr>
          <w:rFonts w:ascii="Times New Roman" w:hAnsi="Times New Roman" w:cs="Times New Roman"/>
          <w:bCs/>
          <w:sz w:val="24"/>
          <w:szCs w:val="24"/>
        </w:rPr>
        <w:t xml:space="preserve">for taking forward the intervention </w:t>
      </w:r>
      <w:r w:rsidRPr="00A30D17">
        <w:rPr>
          <w:rFonts w:ascii="Times New Roman" w:hAnsi="Times New Roman" w:cs="Times New Roman"/>
          <w:bCs/>
          <w:sz w:val="24"/>
          <w:szCs w:val="24"/>
        </w:rPr>
        <w:t xml:space="preserve">and accordingly designed a methodology to reach the community gate keepers who are not in </w:t>
      </w:r>
      <w:proofErr w:type="spellStart"/>
      <w:r w:rsidRPr="00A30D17">
        <w:rPr>
          <w:rFonts w:ascii="Times New Roman" w:hAnsi="Times New Roman" w:cs="Times New Roman"/>
          <w:bCs/>
          <w:sz w:val="24"/>
          <w:szCs w:val="24"/>
        </w:rPr>
        <w:t>favour</w:t>
      </w:r>
      <w:proofErr w:type="spellEnd"/>
      <w:r w:rsidRPr="00A30D17">
        <w:rPr>
          <w:rFonts w:ascii="Times New Roman" w:hAnsi="Times New Roman" w:cs="Times New Roman"/>
          <w:bCs/>
          <w:sz w:val="24"/>
          <w:szCs w:val="24"/>
        </w:rPr>
        <w:t xml:space="preserve"> of sexuality education in schools. The Patent Teacher Association (PTA) and members of School Management and Development Committee (SMDC) </w:t>
      </w:r>
      <w:r>
        <w:rPr>
          <w:rFonts w:ascii="Times New Roman" w:hAnsi="Times New Roman" w:cs="Times New Roman"/>
          <w:bCs/>
          <w:sz w:val="24"/>
          <w:szCs w:val="24"/>
        </w:rPr>
        <w:t xml:space="preserve">were mobilized and </w:t>
      </w:r>
      <w:r w:rsidRPr="00A30D17">
        <w:rPr>
          <w:rFonts w:ascii="Times New Roman" w:hAnsi="Times New Roman" w:cs="Times New Roman"/>
          <w:bCs/>
          <w:sz w:val="24"/>
          <w:szCs w:val="24"/>
        </w:rPr>
        <w:t xml:space="preserve">actively engaged </w:t>
      </w:r>
      <w:r>
        <w:rPr>
          <w:rFonts w:ascii="Times New Roman" w:hAnsi="Times New Roman" w:cs="Times New Roman"/>
          <w:bCs/>
          <w:sz w:val="24"/>
          <w:szCs w:val="24"/>
        </w:rPr>
        <w:t xml:space="preserve">for their </w:t>
      </w:r>
      <w:r w:rsidRPr="00A30D17">
        <w:rPr>
          <w:rFonts w:ascii="Times New Roman" w:hAnsi="Times New Roman" w:cs="Times New Roman"/>
          <w:bCs/>
          <w:sz w:val="24"/>
          <w:szCs w:val="24"/>
        </w:rPr>
        <w:t xml:space="preserve">capacity building </w:t>
      </w:r>
      <w:r>
        <w:rPr>
          <w:rFonts w:ascii="Times New Roman" w:hAnsi="Times New Roman" w:cs="Times New Roman"/>
          <w:bCs/>
          <w:sz w:val="24"/>
          <w:szCs w:val="24"/>
        </w:rPr>
        <w:t xml:space="preserve">and </w:t>
      </w:r>
      <w:r w:rsidRPr="00A30D17">
        <w:rPr>
          <w:rFonts w:ascii="Times New Roman" w:hAnsi="Times New Roman" w:cs="Times New Roman"/>
          <w:bCs/>
          <w:sz w:val="24"/>
          <w:szCs w:val="24"/>
        </w:rPr>
        <w:t xml:space="preserve">conceptual </w:t>
      </w:r>
      <w:r>
        <w:rPr>
          <w:rFonts w:ascii="Times New Roman" w:hAnsi="Times New Roman" w:cs="Times New Roman"/>
          <w:bCs/>
          <w:sz w:val="24"/>
          <w:szCs w:val="24"/>
        </w:rPr>
        <w:t xml:space="preserve">clarity </w:t>
      </w:r>
      <w:r w:rsidRPr="00A30D17">
        <w:rPr>
          <w:rFonts w:ascii="Times New Roman" w:hAnsi="Times New Roman" w:cs="Times New Roman"/>
          <w:bCs/>
          <w:sz w:val="24"/>
          <w:szCs w:val="24"/>
        </w:rPr>
        <w:t xml:space="preserve">on need for sexuality education in </w:t>
      </w:r>
      <w:r>
        <w:rPr>
          <w:rFonts w:ascii="Times New Roman" w:hAnsi="Times New Roman" w:cs="Times New Roman"/>
          <w:bCs/>
          <w:sz w:val="24"/>
          <w:szCs w:val="24"/>
        </w:rPr>
        <w:t xml:space="preserve">residential </w:t>
      </w:r>
      <w:r w:rsidRPr="00A30D17">
        <w:rPr>
          <w:rFonts w:ascii="Times New Roman" w:hAnsi="Times New Roman" w:cs="Times New Roman"/>
          <w:bCs/>
          <w:sz w:val="24"/>
          <w:szCs w:val="24"/>
        </w:rPr>
        <w:t>schools. As a result, t</w:t>
      </w:r>
      <w:r w:rsidRPr="00A30D17">
        <w:rPr>
          <w:rFonts w:ascii="Times New Roman" w:hAnsi="Times New Roman" w:cs="Times New Roman"/>
          <w:sz w:val="24"/>
          <w:szCs w:val="24"/>
        </w:rPr>
        <w:t xml:space="preserve">he schools are now having fixed weekly period on sexuality education. The trained teachers, ANMs and PEs are facilitating organization of orientation sessions and providing counseling support to students on SRH issues. There is an appropriate platform for students to access to the SRH knowledge and overcome social and cultural myths on growing up process. The SSD Department has also issued safety and security guideline and </w:t>
      </w:r>
      <w:proofErr w:type="spellStart"/>
      <w:r w:rsidRPr="00A30D17">
        <w:rPr>
          <w:rFonts w:ascii="Times New Roman" w:hAnsi="Times New Roman" w:cs="Times New Roman"/>
          <w:sz w:val="24"/>
          <w:szCs w:val="24"/>
        </w:rPr>
        <w:t>SoP</w:t>
      </w:r>
      <w:proofErr w:type="spellEnd"/>
      <w:r w:rsidRPr="00A30D17">
        <w:rPr>
          <w:rFonts w:ascii="Times New Roman" w:hAnsi="Times New Roman" w:cs="Times New Roman"/>
          <w:sz w:val="24"/>
          <w:szCs w:val="24"/>
        </w:rPr>
        <w:t xml:space="preserve"> followed for prevention of sexual harassment in schools. These strategic interventions not only enable</w:t>
      </w:r>
      <w:r w:rsidRPr="00A30D17">
        <w:rPr>
          <w:rFonts w:ascii="Times New Roman" w:eastAsia="Times New Roman" w:hAnsi="Times New Roman" w:cs="Times New Roman"/>
          <w:sz w:val="24"/>
          <w:szCs w:val="24"/>
        </w:rPr>
        <w:t xml:space="preserve"> participation of stakeholders i.e. PTA and SMDC members in the programme but also build a platform for sexuality education in schools. </w:t>
      </w:r>
    </w:p>
    <w:p w:rsidR="002F0444" w:rsidRDefault="002F0444" w:rsidP="00DD0B50">
      <w:pPr>
        <w:spacing w:after="0" w:line="360" w:lineRule="auto"/>
        <w:jc w:val="both"/>
        <w:rPr>
          <w:rFonts w:ascii="Times New Roman" w:eastAsia="Times New Roman" w:hAnsi="Times New Roman" w:cs="Times New Roman"/>
          <w:sz w:val="24"/>
          <w:szCs w:val="24"/>
        </w:rPr>
      </w:pPr>
    </w:p>
    <w:p w:rsidR="002F0444" w:rsidRPr="002F0444" w:rsidRDefault="002F0444" w:rsidP="00DD0B50">
      <w:pPr>
        <w:spacing w:after="0" w:line="360" w:lineRule="auto"/>
        <w:jc w:val="both"/>
        <w:rPr>
          <w:rFonts w:ascii="Times New Roman" w:eastAsia="Times New Roman" w:hAnsi="Times New Roman" w:cs="Times New Roman"/>
          <w:b/>
          <w:bCs/>
          <w:sz w:val="30"/>
          <w:szCs w:val="30"/>
          <w:u w:val="single"/>
        </w:rPr>
      </w:pPr>
      <w:r w:rsidRPr="002F0444">
        <w:rPr>
          <w:rFonts w:ascii="Times New Roman" w:eastAsia="Times New Roman" w:hAnsi="Times New Roman" w:cs="Times New Roman"/>
          <w:b/>
          <w:bCs/>
          <w:sz w:val="30"/>
          <w:szCs w:val="30"/>
          <w:u w:val="single"/>
        </w:rPr>
        <w:t xml:space="preserve">Conclusion </w:t>
      </w:r>
    </w:p>
    <w:p w:rsidR="002F0444" w:rsidRDefault="002F0444" w:rsidP="002F0444">
      <w:pPr>
        <w:widowControl w:val="0"/>
        <w:autoSpaceDE w:val="0"/>
        <w:autoSpaceDN w:val="0"/>
        <w:adjustRightInd w:val="0"/>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Due to a systematic orientation and capacity building </w:t>
      </w:r>
      <w:r w:rsidR="002D3FED">
        <w:rPr>
          <w:rFonts w:ascii="Times New Roman" w:hAnsi="Times New Roman" w:cs="Times New Roman"/>
          <w:bCs/>
          <w:sz w:val="24"/>
          <w:szCs w:val="24"/>
        </w:rPr>
        <w:t xml:space="preserve">of </w:t>
      </w:r>
      <w:r>
        <w:rPr>
          <w:rFonts w:ascii="Times New Roman" w:hAnsi="Times New Roman" w:cs="Times New Roman"/>
          <w:bCs/>
          <w:sz w:val="24"/>
          <w:szCs w:val="24"/>
        </w:rPr>
        <w:t xml:space="preserve">PTA and SMDC members on need for sexuality education their fixed mindset changed. They not only actively participated in the orientation </w:t>
      </w:r>
      <w:proofErr w:type="spellStart"/>
      <w:r>
        <w:rPr>
          <w:rFonts w:ascii="Times New Roman" w:hAnsi="Times New Roman" w:cs="Times New Roman"/>
          <w:bCs/>
          <w:sz w:val="24"/>
          <w:szCs w:val="24"/>
        </w:rPr>
        <w:t>programmes</w:t>
      </w:r>
      <w:proofErr w:type="spellEnd"/>
      <w:r>
        <w:rPr>
          <w:rFonts w:ascii="Times New Roman" w:hAnsi="Times New Roman" w:cs="Times New Roman"/>
          <w:bCs/>
          <w:sz w:val="24"/>
          <w:szCs w:val="24"/>
        </w:rPr>
        <w:t xml:space="preserve"> but also advocated for overcoming myths associated with adolescence </w:t>
      </w:r>
      <w:r w:rsidR="002D3FED">
        <w:rPr>
          <w:rFonts w:ascii="Times New Roman" w:hAnsi="Times New Roman" w:cs="Times New Roman"/>
          <w:bCs/>
          <w:sz w:val="24"/>
          <w:szCs w:val="24"/>
        </w:rPr>
        <w:t xml:space="preserve">during </w:t>
      </w:r>
      <w:r>
        <w:rPr>
          <w:rFonts w:ascii="Times New Roman" w:hAnsi="Times New Roman" w:cs="Times New Roman"/>
          <w:bCs/>
          <w:sz w:val="24"/>
          <w:szCs w:val="24"/>
        </w:rPr>
        <w:t xml:space="preserve">growing up process. They are now taking community based initiatives to stop early marriages in their respective communities. The community participation was </w:t>
      </w:r>
      <w:proofErr w:type="gramStart"/>
      <w:r>
        <w:rPr>
          <w:rFonts w:ascii="Times New Roman" w:hAnsi="Times New Roman" w:cs="Times New Roman"/>
          <w:bCs/>
          <w:sz w:val="24"/>
          <w:szCs w:val="24"/>
        </w:rPr>
        <w:t>key</w:t>
      </w:r>
      <w:proofErr w:type="gramEnd"/>
      <w:r>
        <w:rPr>
          <w:rFonts w:ascii="Times New Roman" w:hAnsi="Times New Roman" w:cs="Times New Roman"/>
          <w:bCs/>
          <w:sz w:val="24"/>
          <w:szCs w:val="24"/>
        </w:rPr>
        <w:t xml:space="preserve"> to having sexuality education</w:t>
      </w:r>
      <w:r w:rsidR="002D3FED">
        <w:rPr>
          <w:rFonts w:ascii="Times New Roman" w:hAnsi="Times New Roman" w:cs="Times New Roman"/>
          <w:bCs/>
          <w:sz w:val="24"/>
          <w:szCs w:val="24"/>
        </w:rPr>
        <w:t xml:space="preserve"> for marginalized tribal youths in</w:t>
      </w:r>
      <w:r>
        <w:rPr>
          <w:rFonts w:ascii="Times New Roman" w:hAnsi="Times New Roman" w:cs="Times New Roman"/>
          <w:bCs/>
          <w:sz w:val="24"/>
          <w:szCs w:val="24"/>
        </w:rPr>
        <w:t xml:space="preserve"> </w:t>
      </w:r>
      <w:r w:rsidR="002D3FED">
        <w:rPr>
          <w:rFonts w:ascii="Times New Roman" w:hAnsi="Times New Roman" w:cs="Times New Roman"/>
          <w:bCs/>
          <w:sz w:val="24"/>
          <w:szCs w:val="24"/>
        </w:rPr>
        <w:t>Odisha</w:t>
      </w:r>
      <w:r>
        <w:rPr>
          <w:rFonts w:ascii="Times New Roman" w:hAnsi="Times New Roman" w:cs="Times New Roman"/>
          <w:bCs/>
          <w:sz w:val="24"/>
          <w:szCs w:val="24"/>
        </w:rPr>
        <w:t xml:space="preserve">.  </w:t>
      </w:r>
    </w:p>
    <w:p w:rsidR="00466A05" w:rsidRDefault="00466A05" w:rsidP="00DD0B50">
      <w:pPr>
        <w:spacing w:line="360" w:lineRule="auto"/>
        <w:rPr>
          <w:rFonts w:ascii="Times New Roman" w:eastAsia="Times New Roman" w:hAnsi="Times New Roman" w:cs="Times New Roman"/>
          <w:b/>
          <w:sz w:val="24"/>
          <w:szCs w:val="24"/>
        </w:rPr>
      </w:pPr>
    </w:p>
    <w:p w:rsidR="00DD0B50" w:rsidRPr="002E04B7" w:rsidRDefault="00DD0B50" w:rsidP="00DD0B50">
      <w:pPr>
        <w:spacing w:line="360" w:lineRule="auto"/>
        <w:rPr>
          <w:rFonts w:ascii="Times New Roman" w:eastAsia="Times New Roman" w:hAnsi="Times New Roman" w:cs="Times New Roman"/>
          <w:b/>
          <w:sz w:val="24"/>
          <w:szCs w:val="24"/>
        </w:rPr>
      </w:pPr>
      <w:r w:rsidRPr="00466A05">
        <w:rPr>
          <w:rFonts w:ascii="Times New Roman" w:eastAsia="Times New Roman" w:hAnsi="Times New Roman" w:cs="Times New Roman"/>
          <w:b/>
          <w:sz w:val="34"/>
          <w:szCs w:val="34"/>
        </w:rPr>
        <w:t>Paper presented by</w:t>
      </w:r>
      <w:r w:rsidRPr="002E04B7">
        <w:rPr>
          <w:rFonts w:ascii="Times New Roman" w:eastAsia="Times New Roman" w:hAnsi="Times New Roman" w:cs="Times New Roman"/>
          <w:b/>
          <w:sz w:val="24"/>
          <w:szCs w:val="24"/>
        </w:rPr>
        <w:t xml:space="preserve"> </w:t>
      </w:r>
    </w:p>
    <w:p w:rsidR="00DD0B50" w:rsidRPr="00466A05" w:rsidRDefault="00DD0B50" w:rsidP="00DD0B50">
      <w:pPr>
        <w:spacing w:after="0" w:line="360" w:lineRule="auto"/>
        <w:rPr>
          <w:rFonts w:ascii="Times New Roman" w:eastAsia="Times New Roman" w:hAnsi="Times New Roman" w:cs="Times New Roman"/>
          <w:bCs/>
          <w:sz w:val="24"/>
          <w:szCs w:val="24"/>
        </w:rPr>
      </w:pPr>
      <w:r w:rsidRPr="00466A05">
        <w:rPr>
          <w:rFonts w:ascii="Times New Roman" w:eastAsia="Times New Roman" w:hAnsi="Times New Roman" w:cs="Times New Roman"/>
          <w:bCs/>
          <w:sz w:val="24"/>
          <w:szCs w:val="24"/>
        </w:rPr>
        <w:t>Mr. Sushanta Kumar panda – Programme Manager</w:t>
      </w:r>
    </w:p>
    <w:p w:rsidR="00DD0B50" w:rsidRPr="00466A05" w:rsidRDefault="00DA4A54" w:rsidP="00DD0B50">
      <w:pPr>
        <w:spacing w:after="0" w:line="360" w:lineRule="auto"/>
        <w:rPr>
          <w:rFonts w:ascii="Times New Roman" w:eastAsia="Times New Roman" w:hAnsi="Times New Roman" w:cs="Times New Roman"/>
          <w:bCs/>
          <w:sz w:val="24"/>
          <w:szCs w:val="24"/>
        </w:rPr>
      </w:pPr>
      <w:r w:rsidRPr="00466A05">
        <w:rPr>
          <w:rFonts w:ascii="Times New Roman" w:eastAsia="Times New Roman" w:hAnsi="Times New Roman" w:cs="Times New Roman"/>
          <w:bCs/>
          <w:sz w:val="24"/>
          <w:szCs w:val="24"/>
        </w:rPr>
        <w:t>Dr</w:t>
      </w:r>
      <w:r w:rsidR="00DD0B50" w:rsidRPr="00466A05">
        <w:rPr>
          <w:rFonts w:ascii="Times New Roman" w:eastAsia="Times New Roman" w:hAnsi="Times New Roman" w:cs="Times New Roman"/>
          <w:bCs/>
          <w:sz w:val="24"/>
          <w:szCs w:val="24"/>
        </w:rPr>
        <w:t>. Chayan</w:t>
      </w:r>
      <w:r w:rsidRPr="00466A05">
        <w:rPr>
          <w:rFonts w:ascii="Times New Roman" w:eastAsia="Times New Roman" w:hAnsi="Times New Roman" w:cs="Times New Roman"/>
          <w:bCs/>
          <w:sz w:val="24"/>
          <w:szCs w:val="24"/>
        </w:rPr>
        <w:t xml:space="preserve">ika Mishra – Programme Officer </w:t>
      </w:r>
      <w:r w:rsidR="00DD0B50" w:rsidRPr="00466A05">
        <w:rPr>
          <w:rFonts w:ascii="Times New Roman" w:eastAsia="Times New Roman" w:hAnsi="Times New Roman" w:cs="Times New Roman"/>
          <w:bCs/>
          <w:sz w:val="24"/>
          <w:szCs w:val="24"/>
        </w:rPr>
        <w:t xml:space="preserve">(Co-Author) </w:t>
      </w:r>
    </w:p>
    <w:p w:rsidR="00DD0B50" w:rsidRPr="00466A05" w:rsidRDefault="00DD0B50" w:rsidP="00DD0B50">
      <w:pPr>
        <w:spacing w:after="0" w:line="360" w:lineRule="auto"/>
        <w:rPr>
          <w:rFonts w:ascii="Times New Roman" w:eastAsia="Times New Roman" w:hAnsi="Times New Roman" w:cs="Times New Roman"/>
          <w:bCs/>
          <w:sz w:val="24"/>
          <w:szCs w:val="24"/>
        </w:rPr>
      </w:pPr>
      <w:r w:rsidRPr="00466A05">
        <w:rPr>
          <w:rFonts w:ascii="Times New Roman" w:eastAsia="Times New Roman" w:hAnsi="Times New Roman" w:cs="Times New Roman"/>
          <w:bCs/>
          <w:sz w:val="24"/>
          <w:szCs w:val="24"/>
        </w:rPr>
        <w:t xml:space="preserve">ST and SC Development Department, Government of Odisha  </w:t>
      </w:r>
    </w:p>
    <w:p w:rsidR="002F0444" w:rsidRPr="002E04B7" w:rsidRDefault="002F0444" w:rsidP="00DD0B5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Contact No – 91-9937337438</w:t>
      </w:r>
    </w:p>
    <w:p w:rsidR="00DD0B50" w:rsidRPr="002D3FED" w:rsidRDefault="00DD0B50" w:rsidP="002D3FE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w:t>
      </w:r>
      <w:hyperlink r:id="rId4" w:history="1">
        <w:r w:rsidRPr="005D0840">
          <w:rPr>
            <w:rStyle w:val="Hyperlink"/>
            <w:rFonts w:ascii="Times New Roman" w:eastAsia="Times New Roman" w:hAnsi="Times New Roman" w:cs="Times New Roman"/>
            <w:sz w:val="24"/>
            <w:szCs w:val="24"/>
          </w:rPr>
          <w:t>panda.sushanta7@gmail.com</w:t>
        </w:r>
      </w:hyperlink>
      <w:r>
        <w:rPr>
          <w:rFonts w:ascii="Times New Roman" w:eastAsia="Times New Roman" w:hAnsi="Times New Roman" w:cs="Times New Roman"/>
          <w:sz w:val="24"/>
          <w:szCs w:val="24"/>
        </w:rPr>
        <w:t>&gt;</w:t>
      </w:r>
    </w:p>
    <w:sectPr w:rsidR="00DD0B50" w:rsidRPr="002D3FED" w:rsidSect="002D3FED">
      <w:pgSz w:w="12240" w:h="15840"/>
      <w:pgMar w:top="1170" w:right="9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Kalinga">
    <w:panose1 w:val="020B0502040204020203"/>
    <w:charset w:val="00"/>
    <w:family w:val="swiss"/>
    <w:pitch w:val="variable"/>
    <w:sig w:usb0="0008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654C63"/>
    <w:rsid w:val="00080CA9"/>
    <w:rsid w:val="00082DAF"/>
    <w:rsid w:val="002D3FED"/>
    <w:rsid w:val="002F0444"/>
    <w:rsid w:val="00466A05"/>
    <w:rsid w:val="004E1A70"/>
    <w:rsid w:val="00654C63"/>
    <w:rsid w:val="00AB59E7"/>
    <w:rsid w:val="00C71AA2"/>
    <w:rsid w:val="00D704F2"/>
    <w:rsid w:val="00DA4A54"/>
    <w:rsid w:val="00DD0B50"/>
  </w:rsids>
  <m:mathPr>
    <m:mathFont m:val="Cambria Math"/>
    <m:brkBin m:val="before"/>
    <m:brkBinSub m:val="--"/>
    <m:smallFrac m:val="off"/>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B5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nda.sushanta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2017-03-25T10:15:00Z</dcterms:created>
  <dcterms:modified xsi:type="dcterms:W3CDTF">2017-11-28T03:57:00Z</dcterms:modified>
</cp:coreProperties>
</file>