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1EB7C" w14:textId="77777777" w:rsidR="0094412C" w:rsidRDefault="0094412C" w:rsidP="009441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AU"/>
        </w:rPr>
      </w:pPr>
      <w:bookmarkStart w:id="0" w:name="_Hlk480367319"/>
      <w:r>
        <w:rPr>
          <w:rFonts w:ascii="Times New Roman" w:hAnsi="Times New Roman" w:cs="Times New Roman"/>
          <w:b/>
          <w:sz w:val="24"/>
          <w:szCs w:val="24"/>
          <w:lang w:val="en-AU"/>
        </w:rPr>
        <w:t xml:space="preserve">Too </w:t>
      </w:r>
      <w:r>
        <w:rPr>
          <w:rFonts w:ascii="Times New Roman" w:hAnsi="Times New Roman" w:cs="Times New Roman"/>
          <w:b/>
          <w:sz w:val="24"/>
          <w:szCs w:val="24"/>
          <w:lang w:val="en-AU"/>
        </w:rPr>
        <w:t>little or too much</w:t>
      </w:r>
      <w:r>
        <w:rPr>
          <w:rFonts w:ascii="Times New Roman" w:hAnsi="Times New Roman" w:cs="Times New Roman"/>
          <w:b/>
          <w:sz w:val="24"/>
          <w:szCs w:val="24"/>
          <w:lang w:val="en-AU"/>
        </w:rPr>
        <w:t>? A short-term longitudinal study of youth’s own economic resources and risk behaviours</w:t>
      </w:r>
    </w:p>
    <w:bookmarkEnd w:id="0"/>
    <w:p w14:paraId="18539B89" w14:textId="77777777" w:rsidR="0094412C" w:rsidRPr="005E3860" w:rsidRDefault="0094412C" w:rsidP="009441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AU"/>
        </w:rPr>
      </w:pPr>
    </w:p>
    <w:p w14:paraId="5A82A60B" w14:textId="77777777" w:rsidR="0094412C" w:rsidRPr="005E3860" w:rsidRDefault="0094412C" w:rsidP="0094412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AU"/>
        </w:rPr>
      </w:pPr>
      <w:r w:rsidRPr="005E3860">
        <w:rPr>
          <w:rFonts w:ascii="Times New Roman" w:hAnsi="Times New Roman" w:cs="Times New Roman"/>
          <w:b/>
          <w:sz w:val="24"/>
          <w:szCs w:val="24"/>
          <w:lang w:val="en-AU"/>
        </w:rPr>
        <w:t>Abstract</w:t>
      </w:r>
    </w:p>
    <w:p w14:paraId="6128D494" w14:textId="3F279ACB" w:rsidR="0094412C" w:rsidRPr="005E3860" w:rsidRDefault="0094412C" w:rsidP="0094412C">
      <w:pPr>
        <w:spacing w:line="480" w:lineRule="auto"/>
        <w:rPr>
          <w:rFonts w:ascii="Times New Roman" w:hAnsi="Times New Roman" w:cs="Times New Roman"/>
          <w:sz w:val="24"/>
          <w:szCs w:val="24"/>
          <w:lang w:val="en-AU"/>
        </w:rPr>
      </w:pP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This study examined </w:t>
      </w:r>
      <w:r>
        <w:rPr>
          <w:rFonts w:ascii="Times New Roman" w:hAnsi="Times New Roman" w:cs="Times New Roman"/>
          <w:sz w:val="24"/>
          <w:szCs w:val="24"/>
          <w:lang w:val="en-AU"/>
        </w:rPr>
        <w:t>socioeconomic differences</w:t>
      </w: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 in risk behaviours according to youth-oriented measures of economic resources. Using a representative sample of Swedish adolescents (</w:t>
      </w:r>
      <w:r w:rsidRPr="005E3860">
        <w:rPr>
          <w:rFonts w:ascii="Times New Roman" w:hAnsi="Times New Roman" w:cs="Times New Roman"/>
          <w:i/>
          <w:sz w:val="24"/>
          <w:szCs w:val="24"/>
          <w:lang w:val="en-AU"/>
        </w:rPr>
        <w:t>n</w:t>
      </w: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 = 3,801, 50% females), the associations that 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two aspects of </w:t>
      </w: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youth’s own economy shared with smoking, drinking and conduct problems were examined. Data was based on population register and self-report information when participants were in grades 8 (T1 aged 14-15) and 9 (T2 aged 15-16). Missing activities due to financial constraints and having a cash margin were each associated with concurrent risk behaviours. Missing activities </w:t>
      </w:r>
      <w:r>
        <w:rPr>
          <w:rFonts w:ascii="Times New Roman" w:hAnsi="Times New Roman" w:cs="Times New Roman"/>
          <w:sz w:val="24"/>
          <w:szCs w:val="24"/>
          <w:lang w:val="en-AU"/>
        </w:rPr>
        <w:t>predicted a greater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likelihood of conduct problems and having a cash margin 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predicted an increased </w:t>
      </w:r>
      <w:r>
        <w:rPr>
          <w:rFonts w:ascii="Times New Roman" w:hAnsi="Times New Roman" w:cs="Times New Roman"/>
          <w:sz w:val="24"/>
          <w:szCs w:val="24"/>
          <w:lang w:val="en-AU"/>
        </w:rPr>
        <w:t>likelihood of</w:t>
      </w: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 drinking one-year later. </w:t>
      </w:r>
      <w:r>
        <w:rPr>
          <w:rFonts w:ascii="Times New Roman" w:hAnsi="Times New Roman" w:cs="Times New Roman"/>
          <w:sz w:val="24"/>
          <w:szCs w:val="24"/>
          <w:lang w:val="en-AU"/>
        </w:rPr>
        <w:t xml:space="preserve">The effects of family income and education were not mediated by missing activities or having a cash margin. </w:t>
      </w:r>
      <w:r w:rsidRPr="005E3860">
        <w:rPr>
          <w:rFonts w:ascii="Times New Roman" w:hAnsi="Times New Roman" w:cs="Times New Roman"/>
          <w:sz w:val="24"/>
          <w:szCs w:val="24"/>
          <w:lang w:val="en-AU"/>
        </w:rPr>
        <w:t xml:space="preserve">The results demonstrate that youth-oriented conceptualisations of economic resources identify gradients in risk behaviours that are distinct from family socioeconomic status. </w:t>
      </w:r>
      <w:r w:rsidR="00010348">
        <w:rPr>
          <w:rFonts w:ascii="Times New Roman" w:hAnsi="Times New Roman" w:cs="Times New Roman"/>
          <w:sz w:val="24"/>
          <w:szCs w:val="24"/>
          <w:lang w:val="en-AU"/>
        </w:rPr>
        <w:t xml:space="preserve">In addition, youth’s experiences of relative versus absolute economic </w:t>
      </w:r>
      <w:bookmarkStart w:id="1" w:name="_GoBack"/>
      <w:bookmarkEnd w:id="1"/>
      <w:r w:rsidR="00010348">
        <w:rPr>
          <w:rFonts w:ascii="Times New Roman" w:hAnsi="Times New Roman" w:cs="Times New Roman"/>
          <w:sz w:val="24"/>
          <w:szCs w:val="24"/>
          <w:lang w:val="en-AU"/>
        </w:rPr>
        <w:t xml:space="preserve">resources have different implications for drinking, smoking and conduct problems. </w:t>
      </w:r>
    </w:p>
    <w:p w14:paraId="767010C6" w14:textId="77777777" w:rsidR="00C05BF2" w:rsidRDefault="00C05BF2"/>
    <w:sectPr w:rsidR="00C05BF2" w:rsidSect="00323B2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2C"/>
    <w:rsid w:val="00010348"/>
    <w:rsid w:val="00323B2B"/>
    <w:rsid w:val="0094412C"/>
    <w:rsid w:val="00C0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6E752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412C"/>
    <w:pPr>
      <w:spacing w:after="200" w:line="276" w:lineRule="auto"/>
    </w:pPr>
    <w:rPr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1101</Characters>
  <Application>Microsoft Macintosh Word</Application>
  <DocSecurity>0</DocSecurity>
  <Lines>9</Lines>
  <Paragraphs>2</Paragraphs>
  <ScaleCrop>false</ScaleCrop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2</cp:revision>
  <dcterms:created xsi:type="dcterms:W3CDTF">2017-11-03T23:50:00Z</dcterms:created>
  <dcterms:modified xsi:type="dcterms:W3CDTF">2017-11-03T23:55:00Z</dcterms:modified>
</cp:coreProperties>
</file>