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84B891" w14:textId="77777777" w:rsidR="008E6234" w:rsidRDefault="008E6234" w:rsidP="006603B7">
      <w:pPr>
        <w:rPr>
          <w:rFonts w:ascii="Times New Roman" w:eastAsia="Times New Roman" w:hAnsi="Times New Roman" w:cs="Times New Roman"/>
          <w:sz w:val="24"/>
          <w:szCs w:val="24"/>
          <w:lang w:eastAsia="en-GB"/>
        </w:rPr>
      </w:pPr>
      <w:bookmarkStart w:id="0" w:name="_Hlk39562609"/>
    </w:p>
    <w:p w14:paraId="7EA4D21E" w14:textId="0E8425E8" w:rsidR="0011441D" w:rsidRPr="00EA4551" w:rsidRDefault="00DB24CC" w:rsidP="008E6234">
      <w:pPr>
        <w:tabs>
          <w:tab w:val="left" w:pos="4125"/>
        </w:tabs>
        <w:jc w:val="center"/>
        <w:rPr>
          <w:rFonts w:cstheme="minorHAnsi"/>
          <w:sz w:val="28"/>
          <w:szCs w:val="28"/>
        </w:rPr>
      </w:pPr>
      <w:r w:rsidRPr="00EA4551">
        <w:rPr>
          <w:rFonts w:cstheme="minorHAnsi"/>
          <w:color w:val="337AB7"/>
          <w:sz w:val="28"/>
          <w:szCs w:val="28"/>
        </w:rPr>
        <w:t>An innovative tool for s</w:t>
      </w:r>
      <w:r w:rsidR="00EF1914" w:rsidRPr="00EA4551">
        <w:rPr>
          <w:rFonts w:cstheme="minorHAnsi"/>
          <w:color w:val="337AB7"/>
          <w:sz w:val="28"/>
          <w:szCs w:val="28"/>
        </w:rPr>
        <w:t xml:space="preserve">upporting and measuring recovery in </w:t>
      </w:r>
      <w:r w:rsidR="004C2D0D" w:rsidRPr="00EA4551">
        <w:rPr>
          <w:rFonts w:cstheme="minorHAnsi"/>
          <w:color w:val="337AB7"/>
          <w:sz w:val="28"/>
          <w:szCs w:val="28"/>
        </w:rPr>
        <w:t xml:space="preserve">therapeutic </w:t>
      </w:r>
      <w:r w:rsidR="00EF1914" w:rsidRPr="00EA4551">
        <w:rPr>
          <w:rFonts w:cstheme="minorHAnsi"/>
          <w:color w:val="337AB7"/>
          <w:sz w:val="28"/>
          <w:szCs w:val="28"/>
        </w:rPr>
        <w:t>communities</w:t>
      </w:r>
    </w:p>
    <w:p w14:paraId="57DDC391" w14:textId="63CD8D19" w:rsidR="0011441D" w:rsidRPr="003D6AEE" w:rsidRDefault="00B97D45" w:rsidP="003D6AEE">
      <w:pPr>
        <w:pStyle w:val="BodyText"/>
        <w:spacing w:before="73" w:line="198" w:lineRule="exact"/>
        <w:ind w:right="4453"/>
        <w:rPr>
          <w:rFonts w:asciiTheme="minorHAnsi" w:hAnsiTheme="minorHAnsi" w:cstheme="minorHAnsi"/>
          <w:sz w:val="20"/>
          <w:szCs w:val="20"/>
        </w:rPr>
      </w:pPr>
      <w:proofErr w:type="spellStart"/>
      <w:r w:rsidRPr="003D6AEE">
        <w:rPr>
          <w:rFonts w:asciiTheme="minorHAnsi" w:hAnsiTheme="minorHAnsi" w:cstheme="minorHAnsi"/>
          <w:sz w:val="20"/>
          <w:szCs w:val="20"/>
        </w:rPr>
        <w:t>Mr</w:t>
      </w:r>
      <w:proofErr w:type="spellEnd"/>
      <w:r w:rsidRPr="003D6AEE">
        <w:rPr>
          <w:rFonts w:asciiTheme="minorHAnsi" w:hAnsiTheme="minorHAnsi" w:cstheme="minorHAnsi"/>
          <w:sz w:val="20"/>
          <w:szCs w:val="20"/>
        </w:rPr>
        <w:t xml:space="preserve"> Nick Karr, </w:t>
      </w:r>
      <w:proofErr w:type="spellStart"/>
      <w:r w:rsidR="00EF1914" w:rsidRPr="003D6AEE">
        <w:rPr>
          <w:rFonts w:asciiTheme="minorHAnsi" w:hAnsiTheme="minorHAnsi" w:cstheme="minorHAnsi"/>
          <w:sz w:val="20"/>
          <w:szCs w:val="20"/>
        </w:rPr>
        <w:t>Ms</w:t>
      </w:r>
      <w:proofErr w:type="spellEnd"/>
      <w:r w:rsidR="00EF1914" w:rsidRPr="003D6AEE">
        <w:rPr>
          <w:rFonts w:asciiTheme="minorHAnsi" w:hAnsiTheme="minorHAnsi" w:cstheme="minorHAnsi"/>
          <w:sz w:val="20"/>
          <w:szCs w:val="20"/>
        </w:rPr>
        <w:t xml:space="preserve"> Joy MacKeith</w:t>
      </w:r>
      <w:r w:rsidRPr="003D6AEE">
        <w:rPr>
          <w:rFonts w:asciiTheme="minorHAnsi" w:hAnsiTheme="minorHAnsi" w:cstheme="minorHAnsi"/>
          <w:sz w:val="20"/>
          <w:szCs w:val="20"/>
        </w:rPr>
        <w:t xml:space="preserve"> and Dr Anna Good </w:t>
      </w:r>
      <w:r w:rsidR="003D6AEE" w:rsidRPr="003D6AEE">
        <w:rPr>
          <w:rFonts w:asciiTheme="minorHAnsi" w:hAnsiTheme="minorHAnsi" w:cstheme="minorHAnsi"/>
          <w:sz w:val="20"/>
          <w:szCs w:val="20"/>
        </w:rPr>
        <w:t>(</w:t>
      </w:r>
      <w:r w:rsidR="00EF1914" w:rsidRPr="003D6AEE">
        <w:rPr>
          <w:rFonts w:asciiTheme="minorHAnsi" w:hAnsiTheme="minorHAnsi" w:cstheme="minorHAnsi"/>
          <w:sz w:val="20"/>
          <w:szCs w:val="20"/>
        </w:rPr>
        <w:t>Triangle, UK</w:t>
      </w:r>
      <w:r w:rsidR="003D6AEE" w:rsidRPr="003D6AEE">
        <w:rPr>
          <w:rFonts w:asciiTheme="minorHAnsi" w:hAnsiTheme="minorHAnsi" w:cstheme="minorHAnsi"/>
          <w:sz w:val="20"/>
          <w:szCs w:val="20"/>
        </w:rPr>
        <w:t>)</w:t>
      </w:r>
    </w:p>
    <w:p w14:paraId="4AC9239E" w14:textId="77777777" w:rsidR="0011441D" w:rsidRPr="00FF7F00" w:rsidRDefault="0011441D" w:rsidP="0011441D">
      <w:pPr>
        <w:pStyle w:val="BodyText"/>
        <w:spacing w:before="3"/>
        <w:rPr>
          <w:rFonts w:asciiTheme="minorHAnsi" w:hAnsiTheme="minorHAnsi" w:cstheme="minorHAnsi"/>
          <w:sz w:val="21"/>
        </w:rPr>
      </w:pPr>
    </w:p>
    <w:p w14:paraId="216842E3" w14:textId="77777777" w:rsidR="0011441D" w:rsidRPr="00FF7F00" w:rsidRDefault="0011441D" w:rsidP="0011441D">
      <w:pPr>
        <w:rPr>
          <w:rFonts w:cstheme="minorHAnsi"/>
          <w:sz w:val="21"/>
        </w:rPr>
        <w:sectPr w:rsidR="0011441D" w:rsidRPr="00FF7F00" w:rsidSect="006603B7">
          <w:pgSz w:w="11910" w:h="16840"/>
          <w:pgMar w:top="851" w:right="600" w:bottom="840" w:left="620" w:header="541" w:footer="642" w:gutter="0"/>
          <w:cols w:space="720"/>
        </w:sectPr>
      </w:pPr>
    </w:p>
    <w:p w14:paraId="37DAB3D1" w14:textId="6D65337A" w:rsidR="0011441D" w:rsidRPr="00FF7F00" w:rsidRDefault="0011441D" w:rsidP="0011441D">
      <w:pPr>
        <w:pStyle w:val="Heading3"/>
        <w:spacing w:before="147"/>
        <w:jc w:val="both"/>
        <w:rPr>
          <w:rFonts w:asciiTheme="minorHAnsi" w:hAnsiTheme="minorHAnsi" w:cstheme="minorHAnsi"/>
          <w:b/>
          <w:bCs/>
          <w:color w:val="0070C0"/>
          <w:sz w:val="20"/>
        </w:rPr>
      </w:pPr>
      <w:r w:rsidRPr="00FF7F00">
        <w:rPr>
          <w:rFonts w:asciiTheme="minorHAnsi" w:hAnsiTheme="minorHAnsi" w:cstheme="minorHAnsi"/>
          <w:b/>
          <w:bCs/>
          <w:color w:val="0070C0"/>
        </w:rPr>
        <w:t xml:space="preserve">Abstract </w:t>
      </w:r>
    </w:p>
    <w:p w14:paraId="776449CF" w14:textId="24B929FC" w:rsidR="00C90B77" w:rsidRPr="00FF7F00" w:rsidRDefault="0011441D" w:rsidP="00260B7D">
      <w:pPr>
        <w:pStyle w:val="BodyText"/>
        <w:spacing w:before="90" w:line="276" w:lineRule="auto"/>
        <w:jc w:val="both"/>
        <w:rPr>
          <w:rFonts w:asciiTheme="minorHAnsi" w:hAnsiTheme="minorHAnsi" w:cstheme="minorHAnsi"/>
          <w:color w:val="000000" w:themeColor="text1"/>
        </w:rPr>
      </w:pPr>
      <w:r w:rsidRPr="00FF7F00">
        <w:rPr>
          <w:rFonts w:asciiTheme="minorHAnsi" w:hAnsiTheme="minorHAnsi" w:cstheme="minorHAnsi"/>
          <w:b/>
          <w:bCs/>
          <w:color w:val="000000" w:themeColor="text1"/>
        </w:rPr>
        <w:t>Statement of the Problem:</w:t>
      </w:r>
      <w:r w:rsidRPr="00FF7F00">
        <w:rPr>
          <w:rFonts w:asciiTheme="minorHAnsi" w:hAnsiTheme="minorHAnsi" w:cstheme="minorHAnsi"/>
          <w:color w:val="000000" w:themeColor="text1"/>
        </w:rPr>
        <w:t xml:space="preserve"> </w:t>
      </w:r>
      <w:r w:rsidR="00DB24CC" w:rsidRPr="00FF7F00">
        <w:rPr>
          <w:rFonts w:asciiTheme="minorHAnsi" w:hAnsiTheme="minorHAnsi" w:cstheme="minorHAnsi"/>
          <w:color w:val="000000" w:themeColor="text1"/>
        </w:rPr>
        <w:t xml:space="preserve">Too often </w:t>
      </w:r>
      <w:r w:rsidR="00D77AF4" w:rsidRPr="00FF7F00">
        <w:rPr>
          <w:rFonts w:asciiTheme="minorHAnsi" w:hAnsiTheme="minorHAnsi" w:cstheme="minorHAnsi"/>
          <w:color w:val="000000" w:themeColor="text1"/>
        </w:rPr>
        <w:t>organizations</w:t>
      </w:r>
      <w:r w:rsidR="00DB24CC" w:rsidRPr="00FF7F00">
        <w:rPr>
          <w:rFonts w:asciiTheme="minorHAnsi" w:hAnsiTheme="minorHAnsi" w:cstheme="minorHAnsi"/>
          <w:color w:val="000000" w:themeColor="text1"/>
        </w:rPr>
        <w:t xml:space="preserve"> </w:t>
      </w:r>
      <w:r w:rsidR="004C2D0D" w:rsidRPr="00FF7F00">
        <w:rPr>
          <w:rFonts w:asciiTheme="minorHAnsi" w:hAnsiTheme="minorHAnsi" w:cstheme="minorHAnsi"/>
          <w:color w:val="000000" w:themeColor="text1"/>
        </w:rPr>
        <w:t xml:space="preserve">supporting those with addiction problems </w:t>
      </w:r>
      <w:r w:rsidR="005A719C">
        <w:rPr>
          <w:rFonts w:asciiTheme="minorHAnsi" w:hAnsiTheme="minorHAnsi" w:cstheme="minorHAnsi"/>
          <w:color w:val="000000" w:themeColor="text1"/>
        </w:rPr>
        <w:t xml:space="preserve">report </w:t>
      </w:r>
      <w:r w:rsidR="00DB24CC" w:rsidRPr="00FF7F00">
        <w:rPr>
          <w:rFonts w:asciiTheme="minorHAnsi" w:hAnsiTheme="minorHAnsi" w:cstheme="minorHAnsi"/>
          <w:color w:val="000000" w:themeColor="text1"/>
        </w:rPr>
        <w:t>outputs</w:t>
      </w:r>
      <w:r w:rsidR="006603B7">
        <w:rPr>
          <w:rFonts w:asciiTheme="minorHAnsi" w:eastAsia="Times New Roman" w:hAnsiTheme="minorHAnsi" w:cstheme="minorHAnsi"/>
          <w:color w:val="000000" w:themeColor="text1"/>
          <w:lang w:eastAsia="en-GB"/>
        </w:rPr>
        <w:t xml:space="preserve"> or</w:t>
      </w:r>
      <w:r w:rsidR="00DB24CC" w:rsidRPr="00FF7F00">
        <w:rPr>
          <w:rFonts w:asciiTheme="minorHAnsi" w:eastAsia="Times New Roman" w:hAnsiTheme="minorHAnsi" w:cstheme="minorHAnsi"/>
          <w:color w:val="000000" w:themeColor="text1"/>
          <w:lang w:eastAsia="en-GB"/>
        </w:rPr>
        <w:t xml:space="preserve"> activities </w:t>
      </w:r>
      <w:r w:rsidR="004C2D0D" w:rsidRPr="00FF7F00">
        <w:rPr>
          <w:rFonts w:asciiTheme="minorHAnsi" w:eastAsia="Times New Roman" w:hAnsiTheme="minorHAnsi" w:cstheme="minorHAnsi"/>
          <w:color w:val="000000" w:themeColor="text1"/>
          <w:lang w:eastAsia="en-GB"/>
        </w:rPr>
        <w:t xml:space="preserve">rather than using measures that provide an </w:t>
      </w:r>
      <w:r w:rsidR="00DB24CC" w:rsidRPr="00FF7F00">
        <w:rPr>
          <w:rFonts w:asciiTheme="minorHAnsi" w:hAnsiTheme="minorHAnsi" w:cstheme="minorHAnsi"/>
          <w:color w:val="000000" w:themeColor="text1"/>
        </w:rPr>
        <w:t xml:space="preserve">in-depth understanding of the journey beneficiaries make. </w:t>
      </w:r>
      <w:r w:rsidR="00C90B77" w:rsidRPr="00FF7F00">
        <w:rPr>
          <w:rFonts w:asciiTheme="minorHAnsi" w:hAnsiTheme="minorHAnsi" w:cstheme="minorHAnsi"/>
          <w:color w:val="000000" w:themeColor="text1"/>
        </w:rPr>
        <w:t>When</w:t>
      </w:r>
      <w:r w:rsidR="004C2D0D" w:rsidRPr="00FF7F00">
        <w:rPr>
          <w:rFonts w:asciiTheme="minorHAnsi" w:hAnsiTheme="minorHAnsi" w:cstheme="minorHAnsi"/>
          <w:color w:val="000000" w:themeColor="text1"/>
        </w:rPr>
        <w:t xml:space="preserve"> outcome measures </w:t>
      </w:r>
      <w:r w:rsidR="00C90B77" w:rsidRPr="00FF7F00">
        <w:rPr>
          <w:rFonts w:asciiTheme="minorHAnsi" w:hAnsiTheme="minorHAnsi" w:cstheme="minorHAnsi"/>
          <w:color w:val="000000" w:themeColor="text1"/>
        </w:rPr>
        <w:t>are used, they</w:t>
      </w:r>
      <w:r w:rsidR="005A719C">
        <w:rPr>
          <w:rFonts w:asciiTheme="minorHAnsi" w:hAnsiTheme="minorHAnsi" w:cstheme="minorHAnsi"/>
          <w:color w:val="000000" w:themeColor="text1"/>
        </w:rPr>
        <w:t xml:space="preserve"> typically</w:t>
      </w:r>
      <w:r w:rsidR="00C90B77" w:rsidRPr="00FF7F00">
        <w:rPr>
          <w:rFonts w:asciiTheme="minorHAnsi" w:hAnsiTheme="minorHAnsi" w:cstheme="minorHAnsi"/>
          <w:color w:val="000000" w:themeColor="text1"/>
        </w:rPr>
        <w:t xml:space="preserve"> </w:t>
      </w:r>
      <w:r w:rsidR="004C2D0D" w:rsidRPr="00FF7F00">
        <w:rPr>
          <w:rFonts w:asciiTheme="minorHAnsi" w:hAnsiTheme="minorHAnsi" w:cstheme="minorHAnsi"/>
          <w:color w:val="000000" w:themeColor="text1"/>
        </w:rPr>
        <w:t>capture practitioner or beneficiary viewpoints</w:t>
      </w:r>
      <w:r w:rsidR="00D77AF4" w:rsidRPr="00FF7F00">
        <w:rPr>
          <w:rFonts w:asciiTheme="minorHAnsi" w:hAnsiTheme="minorHAnsi" w:cstheme="minorHAnsi"/>
          <w:color w:val="000000" w:themeColor="text1"/>
        </w:rPr>
        <w:t xml:space="preserve"> </w:t>
      </w:r>
      <w:r w:rsidR="004C2D0D" w:rsidRPr="00FF7F00">
        <w:rPr>
          <w:rFonts w:asciiTheme="minorHAnsi" w:hAnsiTheme="minorHAnsi" w:cstheme="minorHAnsi"/>
          <w:color w:val="000000" w:themeColor="text1"/>
        </w:rPr>
        <w:t xml:space="preserve">but do not combine these perspectives or benefit the therapeutic relationship. </w:t>
      </w:r>
    </w:p>
    <w:p w14:paraId="37E85F5D" w14:textId="77777777" w:rsidR="00B97D45" w:rsidRPr="00FF7F00" w:rsidRDefault="00B97D45" w:rsidP="00260B7D">
      <w:pPr>
        <w:spacing w:after="0" w:line="276" w:lineRule="auto"/>
        <w:rPr>
          <w:rFonts w:cstheme="minorHAnsi"/>
          <w:color w:val="000000" w:themeColor="text1"/>
          <w:sz w:val="18"/>
          <w:szCs w:val="18"/>
        </w:rPr>
      </w:pPr>
    </w:p>
    <w:p w14:paraId="46B1828D" w14:textId="5312528A" w:rsidR="00260B7D" w:rsidRDefault="00D77AF4" w:rsidP="00260B7D">
      <w:pPr>
        <w:spacing w:after="0" w:line="276" w:lineRule="auto"/>
        <w:rPr>
          <w:rFonts w:eastAsia="Times New Roman"/>
          <w:sz w:val="18"/>
          <w:szCs w:val="18"/>
          <w:lang w:val="en-AU"/>
        </w:rPr>
      </w:pPr>
      <w:r w:rsidRPr="00086E9A">
        <w:rPr>
          <w:rFonts w:cstheme="minorHAnsi"/>
          <w:color w:val="000000" w:themeColor="text1"/>
          <w:sz w:val="18"/>
          <w:szCs w:val="18"/>
        </w:rPr>
        <w:t>The Drug and Alcohol Star</w:t>
      </w:r>
      <w:r w:rsidR="00086E9A" w:rsidRPr="00086E9A">
        <w:rPr>
          <w:rFonts w:cstheme="minorHAnsi"/>
          <w:color w:val="000000" w:themeColor="text1"/>
          <w:sz w:val="18"/>
          <w:szCs w:val="18"/>
        </w:rPr>
        <w:t>, a version of the Outcomes Star,</w:t>
      </w:r>
      <w:r w:rsidR="00C90B77" w:rsidRPr="00086E9A">
        <w:rPr>
          <w:rFonts w:cstheme="minorHAnsi"/>
          <w:color w:val="000000" w:themeColor="text1"/>
          <w:sz w:val="18"/>
          <w:szCs w:val="18"/>
        </w:rPr>
        <w:t xml:space="preserve"> </w:t>
      </w:r>
      <w:r w:rsidRPr="00086E9A">
        <w:rPr>
          <w:rFonts w:cstheme="minorHAnsi"/>
          <w:color w:val="000000" w:themeColor="text1"/>
          <w:sz w:val="18"/>
          <w:szCs w:val="18"/>
        </w:rPr>
        <w:t xml:space="preserve">was developed to address these needs. </w:t>
      </w:r>
      <w:r w:rsidR="00086E9A" w:rsidRPr="00086E9A">
        <w:rPr>
          <w:rFonts w:eastAsia="Times New Roman" w:cstheme="minorHAnsi"/>
          <w:color w:val="000000" w:themeColor="text1"/>
          <w:sz w:val="18"/>
          <w:szCs w:val="18"/>
        </w:rPr>
        <w:t>C</w:t>
      </w:r>
      <w:r w:rsidR="00C90B77" w:rsidRPr="00086E9A">
        <w:rPr>
          <w:rFonts w:eastAsia="Times New Roman" w:cstheme="minorHAnsi"/>
          <w:color w:val="000000" w:themeColor="text1"/>
          <w:sz w:val="18"/>
          <w:szCs w:val="18"/>
        </w:rPr>
        <w:t xml:space="preserve">ompleting the </w:t>
      </w:r>
      <w:r w:rsidR="00086E9A" w:rsidRPr="00086E9A">
        <w:rPr>
          <w:rFonts w:eastAsia="Times New Roman" w:cstheme="minorHAnsi"/>
          <w:color w:val="000000" w:themeColor="text1"/>
          <w:sz w:val="18"/>
          <w:szCs w:val="18"/>
        </w:rPr>
        <w:t>Outcomes</w:t>
      </w:r>
      <w:r w:rsidR="00C90B77" w:rsidRPr="00086E9A">
        <w:rPr>
          <w:rFonts w:eastAsia="Times New Roman" w:cstheme="minorHAnsi"/>
          <w:color w:val="000000" w:themeColor="text1"/>
          <w:sz w:val="18"/>
          <w:szCs w:val="18"/>
        </w:rPr>
        <w:t xml:space="preserve"> Star </w:t>
      </w:r>
      <w:r w:rsidR="00086E9A" w:rsidRPr="00086E9A">
        <w:rPr>
          <w:rFonts w:eastAsia="Times New Roman" w:cstheme="minorHAnsi"/>
          <w:color w:val="000000" w:themeColor="text1"/>
          <w:sz w:val="18"/>
          <w:szCs w:val="18"/>
        </w:rPr>
        <w:t xml:space="preserve">is integral to service delivery and fits well with </w:t>
      </w:r>
      <w:r w:rsidR="00357839">
        <w:rPr>
          <w:rFonts w:eastAsia="Times New Roman" w:cstheme="minorHAnsi"/>
          <w:color w:val="000000" w:themeColor="text1"/>
          <w:sz w:val="18"/>
          <w:szCs w:val="18"/>
        </w:rPr>
        <w:t>M</w:t>
      </w:r>
      <w:r w:rsidR="00086E9A" w:rsidRPr="00086E9A">
        <w:rPr>
          <w:rFonts w:eastAsia="Times New Roman" w:cstheme="minorHAnsi"/>
          <w:color w:val="000000" w:themeColor="text1"/>
          <w:sz w:val="18"/>
          <w:szCs w:val="18"/>
        </w:rPr>
        <w:t xml:space="preserve">otivational </w:t>
      </w:r>
      <w:r w:rsidR="00357839">
        <w:rPr>
          <w:rFonts w:eastAsia="Times New Roman" w:cstheme="minorHAnsi"/>
          <w:color w:val="000000" w:themeColor="text1"/>
          <w:sz w:val="18"/>
          <w:szCs w:val="18"/>
        </w:rPr>
        <w:t>i</w:t>
      </w:r>
      <w:r w:rsidR="00086E9A" w:rsidRPr="00086E9A">
        <w:rPr>
          <w:rFonts w:eastAsia="Times New Roman" w:cstheme="minorHAnsi"/>
          <w:color w:val="000000" w:themeColor="text1"/>
          <w:sz w:val="18"/>
          <w:szCs w:val="18"/>
        </w:rPr>
        <w:t xml:space="preserve">nterviewing (MI). Both the Star and MI </w:t>
      </w:r>
      <w:proofErr w:type="gramStart"/>
      <w:r w:rsidR="00086E9A" w:rsidRPr="00086E9A">
        <w:rPr>
          <w:rFonts w:eastAsia="Times New Roman" w:cstheme="minorHAnsi"/>
          <w:color w:val="000000" w:themeColor="text1"/>
          <w:sz w:val="18"/>
          <w:szCs w:val="18"/>
        </w:rPr>
        <w:t>approaches  are</w:t>
      </w:r>
      <w:proofErr w:type="gramEnd"/>
      <w:r w:rsidR="00086E9A" w:rsidRPr="00086E9A">
        <w:rPr>
          <w:rFonts w:eastAsia="Times New Roman" w:cstheme="minorHAnsi"/>
          <w:color w:val="000000" w:themeColor="text1"/>
          <w:sz w:val="18"/>
          <w:szCs w:val="18"/>
        </w:rPr>
        <w:t xml:space="preserve"> </w:t>
      </w:r>
      <w:r w:rsidR="00086E9A" w:rsidRPr="00086E9A">
        <w:rPr>
          <w:rFonts w:eastAsia="Times New Roman"/>
          <w:sz w:val="18"/>
          <w:szCs w:val="18"/>
          <w:lang w:val="en-AU"/>
        </w:rPr>
        <w:t>client centred, strengths based, focus</w:t>
      </w:r>
      <w:r w:rsidR="00260B7D">
        <w:rPr>
          <w:rFonts w:eastAsia="Times New Roman"/>
          <w:sz w:val="18"/>
          <w:szCs w:val="18"/>
          <w:lang w:val="en-AU"/>
        </w:rPr>
        <w:t xml:space="preserve"> </w:t>
      </w:r>
      <w:r w:rsidR="00086E9A" w:rsidRPr="00086E9A">
        <w:rPr>
          <w:rFonts w:eastAsia="Times New Roman"/>
          <w:sz w:val="18"/>
          <w:szCs w:val="18"/>
          <w:lang w:val="en-AU"/>
        </w:rPr>
        <w:t>on solutions not problems and engage the individual to uncover where there are in the change process.</w:t>
      </w:r>
      <w:r w:rsidR="00086E9A">
        <w:rPr>
          <w:rFonts w:eastAsia="Times New Roman"/>
          <w:sz w:val="18"/>
          <w:szCs w:val="18"/>
          <w:lang w:val="en-AU"/>
        </w:rPr>
        <w:t xml:space="preserve"> </w:t>
      </w:r>
    </w:p>
    <w:p w14:paraId="0BE0510F" w14:textId="77777777" w:rsidR="00260B7D" w:rsidRDefault="00260B7D" w:rsidP="00260B7D">
      <w:pPr>
        <w:spacing w:after="0" w:line="276" w:lineRule="auto"/>
        <w:rPr>
          <w:rFonts w:eastAsia="Times New Roman"/>
          <w:sz w:val="18"/>
          <w:szCs w:val="18"/>
          <w:lang w:val="en-AU"/>
        </w:rPr>
      </w:pPr>
    </w:p>
    <w:p w14:paraId="13D923CD" w14:textId="32F717AC" w:rsidR="00086E9A" w:rsidRPr="00086E9A" w:rsidRDefault="00086E9A" w:rsidP="00260B7D">
      <w:pPr>
        <w:spacing w:after="0" w:line="276" w:lineRule="auto"/>
        <w:rPr>
          <w:rFonts w:eastAsia="Times New Roman"/>
          <w:sz w:val="18"/>
          <w:szCs w:val="18"/>
        </w:rPr>
      </w:pPr>
      <w:r w:rsidRPr="00086E9A">
        <w:rPr>
          <w:rFonts w:eastAsia="Times New Roman"/>
          <w:sz w:val="18"/>
          <w:szCs w:val="18"/>
          <w:lang w:val="en-AU"/>
        </w:rPr>
        <w:t xml:space="preserve"> </w:t>
      </w:r>
      <w:r>
        <w:rPr>
          <w:rFonts w:eastAsia="Times New Roman"/>
          <w:sz w:val="18"/>
          <w:szCs w:val="18"/>
          <w:lang w:val="en-AU"/>
        </w:rPr>
        <w:t xml:space="preserve">The Drug and Alcohol Star involves </w:t>
      </w:r>
      <w:r w:rsidR="00260B7D" w:rsidRPr="00FF7F00">
        <w:rPr>
          <w:rFonts w:eastAsia="Times New Roman" w:cstheme="minorHAnsi"/>
          <w:color w:val="000000" w:themeColor="text1"/>
          <w:sz w:val="18"/>
          <w:szCs w:val="18"/>
        </w:rPr>
        <w:t xml:space="preserve">beneficiaries and practitioners </w:t>
      </w:r>
      <w:r w:rsidR="00260B7D">
        <w:rPr>
          <w:rFonts w:eastAsia="Times New Roman" w:cstheme="minorHAnsi"/>
          <w:color w:val="000000" w:themeColor="text1"/>
          <w:sz w:val="18"/>
          <w:szCs w:val="18"/>
        </w:rPr>
        <w:t xml:space="preserve">collaborating to agree </w:t>
      </w:r>
      <w:r w:rsidRPr="00FF7F00">
        <w:rPr>
          <w:rFonts w:eastAsia="Times New Roman" w:cstheme="minorHAnsi"/>
          <w:color w:val="000000" w:themeColor="text1"/>
          <w:sz w:val="18"/>
          <w:szCs w:val="18"/>
        </w:rPr>
        <w:t>needs, action plans and</w:t>
      </w:r>
      <w:r w:rsidR="00260B7D">
        <w:rPr>
          <w:rFonts w:eastAsia="Times New Roman" w:cstheme="minorHAnsi"/>
          <w:color w:val="000000" w:themeColor="text1"/>
          <w:sz w:val="18"/>
          <w:szCs w:val="18"/>
        </w:rPr>
        <w:t xml:space="preserve"> progress</w:t>
      </w:r>
      <w:r w:rsidRPr="00FF7F00">
        <w:rPr>
          <w:rFonts w:eastAsia="Times New Roman" w:cstheme="minorHAnsi"/>
          <w:color w:val="000000" w:themeColor="text1"/>
          <w:sz w:val="18"/>
          <w:szCs w:val="18"/>
        </w:rPr>
        <w:t>.</w:t>
      </w:r>
    </w:p>
    <w:p w14:paraId="5D708A66" w14:textId="65F63083" w:rsidR="00C90B77" w:rsidRPr="00FF7F00" w:rsidRDefault="00C90B77" w:rsidP="00D86B00">
      <w:pPr>
        <w:spacing w:after="0" w:line="276" w:lineRule="auto"/>
        <w:rPr>
          <w:rFonts w:eastAsia="Times New Roman" w:cstheme="minorHAnsi"/>
          <w:color w:val="4472C4" w:themeColor="accent1"/>
          <w:sz w:val="18"/>
          <w:szCs w:val="18"/>
        </w:rPr>
      </w:pPr>
    </w:p>
    <w:p w14:paraId="0BF55622" w14:textId="5594054A" w:rsidR="00FF7F00" w:rsidRPr="00FF7F00" w:rsidRDefault="00F82042" w:rsidP="00D86B00">
      <w:pPr>
        <w:spacing w:after="0" w:line="276" w:lineRule="auto"/>
        <w:ind w:left="100"/>
        <w:rPr>
          <w:rFonts w:eastAsia="Times New Roman" w:cstheme="minorHAnsi"/>
          <w:color w:val="000000" w:themeColor="text1"/>
          <w:sz w:val="18"/>
          <w:szCs w:val="18"/>
        </w:rPr>
      </w:pPr>
      <w:r w:rsidRPr="00FF7F00">
        <w:rPr>
          <w:rFonts w:cstheme="minorHAnsi"/>
          <w:noProof/>
        </w:rPr>
        <w:drawing>
          <wp:inline distT="0" distB="0" distL="0" distR="0" wp14:anchorId="2A9BC253" wp14:editId="3515A0B0">
            <wp:extent cx="2715260" cy="2506980"/>
            <wp:effectExtent l="0" t="0" r="889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15260" cy="2506980"/>
                    </a:xfrm>
                    <a:prstGeom prst="rect">
                      <a:avLst/>
                    </a:prstGeom>
                    <a:noFill/>
                    <a:ln>
                      <a:noFill/>
                    </a:ln>
                  </pic:spPr>
                </pic:pic>
              </a:graphicData>
            </a:graphic>
          </wp:inline>
        </w:drawing>
      </w:r>
    </w:p>
    <w:p w14:paraId="4C32448C" w14:textId="77777777" w:rsidR="00F82042" w:rsidRDefault="00F82042" w:rsidP="00D86B00">
      <w:pPr>
        <w:spacing w:after="0" w:line="276" w:lineRule="auto"/>
        <w:rPr>
          <w:rFonts w:eastAsia="Times New Roman" w:cstheme="minorHAnsi"/>
          <w:color w:val="000000" w:themeColor="text1"/>
          <w:sz w:val="18"/>
          <w:szCs w:val="18"/>
        </w:rPr>
      </w:pPr>
    </w:p>
    <w:p w14:paraId="5BC5E35C" w14:textId="19C24087" w:rsidR="00B97D45" w:rsidRPr="00D86B00" w:rsidRDefault="00D86B00" w:rsidP="00D86B00">
      <w:pPr>
        <w:spacing w:after="0" w:line="276" w:lineRule="auto"/>
        <w:rPr>
          <w:rFonts w:cstheme="minorHAnsi"/>
          <w:color w:val="000000" w:themeColor="text1"/>
          <w:sz w:val="18"/>
          <w:szCs w:val="18"/>
        </w:rPr>
      </w:pPr>
      <w:r w:rsidRPr="00D86B00">
        <w:rPr>
          <w:rFonts w:eastAsia="Times New Roman" w:cstheme="minorHAnsi"/>
          <w:color w:val="000000" w:themeColor="text1"/>
          <w:sz w:val="18"/>
          <w:szCs w:val="18"/>
        </w:rPr>
        <w:t>Following</w:t>
      </w:r>
      <w:r w:rsidR="00C90B77" w:rsidRPr="00D86B00">
        <w:rPr>
          <w:rFonts w:eastAsia="Times New Roman" w:cstheme="minorHAnsi"/>
          <w:color w:val="000000" w:themeColor="text1"/>
          <w:sz w:val="18"/>
          <w:szCs w:val="18"/>
        </w:rPr>
        <w:t xml:space="preserve"> calls for a version of the Outcomes Star for gambling addiction</w:t>
      </w:r>
      <w:r w:rsidRPr="00D86B00">
        <w:rPr>
          <w:rFonts w:eastAsia="Times New Roman" w:cstheme="minorHAnsi"/>
          <w:color w:val="000000" w:themeColor="text1"/>
          <w:sz w:val="18"/>
          <w:szCs w:val="18"/>
        </w:rPr>
        <w:t xml:space="preserve">, this </w:t>
      </w:r>
      <w:r w:rsidR="0011441D" w:rsidRPr="00D86B00">
        <w:rPr>
          <w:rFonts w:cstheme="minorHAnsi"/>
          <w:color w:val="000000" w:themeColor="text1"/>
          <w:sz w:val="18"/>
          <w:szCs w:val="18"/>
        </w:rPr>
        <w:t xml:space="preserve">study </w:t>
      </w:r>
      <w:r w:rsidR="00C90B77" w:rsidRPr="00D86B00">
        <w:rPr>
          <w:rFonts w:cstheme="minorHAnsi"/>
          <w:color w:val="000000" w:themeColor="text1"/>
          <w:sz w:val="18"/>
          <w:szCs w:val="18"/>
        </w:rPr>
        <w:t>identif</w:t>
      </w:r>
      <w:r w:rsidRPr="00D86B00">
        <w:rPr>
          <w:rFonts w:cstheme="minorHAnsi"/>
          <w:color w:val="000000" w:themeColor="text1"/>
          <w:sz w:val="18"/>
          <w:szCs w:val="18"/>
        </w:rPr>
        <w:t>ied</w:t>
      </w:r>
      <w:r w:rsidR="00C90B77" w:rsidRPr="00D86B00">
        <w:rPr>
          <w:rFonts w:cstheme="minorHAnsi"/>
          <w:color w:val="000000" w:themeColor="text1"/>
          <w:sz w:val="18"/>
          <w:szCs w:val="18"/>
        </w:rPr>
        <w:t xml:space="preserve"> the outcome areas and ‘Journey of Change’ for a Gambling </w:t>
      </w:r>
      <w:r w:rsidR="00B97D45" w:rsidRPr="00D86B00">
        <w:rPr>
          <w:rFonts w:cstheme="minorHAnsi"/>
          <w:color w:val="000000" w:themeColor="text1"/>
          <w:sz w:val="18"/>
          <w:szCs w:val="18"/>
        </w:rPr>
        <w:t>Star</w:t>
      </w:r>
      <w:r w:rsidRPr="00D86B00">
        <w:rPr>
          <w:rFonts w:cstheme="minorHAnsi"/>
          <w:color w:val="000000" w:themeColor="text1"/>
          <w:sz w:val="18"/>
          <w:szCs w:val="18"/>
        </w:rPr>
        <w:t xml:space="preserve"> suitable for</w:t>
      </w:r>
      <w:r w:rsidR="00B97D45" w:rsidRPr="00D86B00">
        <w:rPr>
          <w:rFonts w:cstheme="minorHAnsi"/>
          <w:color w:val="000000" w:themeColor="text1"/>
          <w:sz w:val="18"/>
          <w:szCs w:val="18"/>
        </w:rPr>
        <w:t xml:space="preserve"> therapeutic communities</w:t>
      </w:r>
      <w:r w:rsidRPr="00D86B00">
        <w:rPr>
          <w:rFonts w:cstheme="minorHAnsi"/>
          <w:color w:val="000000" w:themeColor="text1"/>
          <w:sz w:val="18"/>
          <w:szCs w:val="18"/>
        </w:rPr>
        <w:t xml:space="preserve"> and other settings</w:t>
      </w:r>
      <w:r w:rsidR="00B97D45" w:rsidRPr="00D86B00">
        <w:rPr>
          <w:rFonts w:cstheme="minorHAnsi"/>
          <w:color w:val="000000" w:themeColor="text1"/>
          <w:sz w:val="18"/>
          <w:szCs w:val="18"/>
        </w:rPr>
        <w:t xml:space="preserve">.  </w:t>
      </w:r>
    </w:p>
    <w:p w14:paraId="13CBDE55" w14:textId="3CAAE542" w:rsidR="004D4891" w:rsidRPr="00FF7F00" w:rsidRDefault="0011441D" w:rsidP="008E6234">
      <w:pPr>
        <w:pStyle w:val="BodyText"/>
        <w:spacing w:before="90" w:line="276" w:lineRule="auto"/>
        <w:jc w:val="both"/>
        <w:rPr>
          <w:rFonts w:asciiTheme="minorHAnsi" w:hAnsiTheme="minorHAnsi" w:cstheme="minorHAnsi"/>
        </w:rPr>
      </w:pPr>
      <w:r w:rsidRPr="00FF7F00">
        <w:rPr>
          <w:rFonts w:asciiTheme="minorHAnsi" w:hAnsiTheme="minorHAnsi" w:cstheme="minorHAnsi"/>
          <w:b/>
          <w:bCs/>
        </w:rPr>
        <w:t>Methodology &amp; Theoretical Orientation:</w:t>
      </w:r>
      <w:r w:rsidRPr="00FF7F00">
        <w:rPr>
          <w:rFonts w:asciiTheme="minorHAnsi" w:hAnsiTheme="minorHAnsi" w:cstheme="minorHAnsi"/>
        </w:rPr>
        <w:t xml:space="preserve"> </w:t>
      </w:r>
      <w:r w:rsidR="004D4891" w:rsidRPr="00FF7F00">
        <w:rPr>
          <w:rFonts w:asciiTheme="minorHAnsi" w:hAnsiTheme="minorHAnsi" w:cstheme="minorHAnsi"/>
        </w:rPr>
        <w:t>Drawing on Participatory Action Research</w:t>
      </w:r>
      <w:r w:rsidR="00D86B00">
        <w:rPr>
          <w:rFonts w:asciiTheme="minorHAnsi" w:hAnsiTheme="minorHAnsi" w:cstheme="minorHAnsi"/>
        </w:rPr>
        <w:t xml:space="preserve"> </w:t>
      </w:r>
      <w:r w:rsidR="00D86B00" w:rsidRPr="00FF7F00">
        <w:rPr>
          <w:rFonts w:asciiTheme="minorHAnsi" w:hAnsiTheme="minorHAnsi" w:cstheme="minorHAnsi"/>
        </w:rPr>
        <w:t>principle</w:t>
      </w:r>
      <w:r w:rsidR="00D86B00">
        <w:rPr>
          <w:rFonts w:asciiTheme="minorHAnsi" w:hAnsiTheme="minorHAnsi" w:cstheme="minorHAnsi"/>
        </w:rPr>
        <w:t>s</w:t>
      </w:r>
      <w:r w:rsidR="004D4891" w:rsidRPr="00FF7F00">
        <w:rPr>
          <w:rFonts w:asciiTheme="minorHAnsi" w:hAnsiTheme="minorHAnsi" w:cstheme="minorHAnsi"/>
        </w:rPr>
        <w:t xml:space="preserve">, two focus groups </w:t>
      </w:r>
      <w:r w:rsidR="006603B7" w:rsidRPr="00FF7F00">
        <w:rPr>
          <w:rFonts w:asciiTheme="minorHAnsi" w:hAnsiTheme="minorHAnsi" w:cstheme="minorHAnsi"/>
        </w:rPr>
        <w:t>we</w:t>
      </w:r>
      <w:r w:rsidR="006603B7">
        <w:rPr>
          <w:rFonts w:asciiTheme="minorHAnsi" w:hAnsiTheme="minorHAnsi" w:cstheme="minorHAnsi"/>
        </w:rPr>
        <w:t>re</w:t>
      </w:r>
      <w:r w:rsidR="006603B7" w:rsidRPr="00FF7F00">
        <w:rPr>
          <w:rFonts w:asciiTheme="minorHAnsi" w:hAnsiTheme="minorHAnsi" w:cstheme="minorHAnsi"/>
        </w:rPr>
        <w:t xml:space="preserve"> conducted </w:t>
      </w:r>
      <w:r w:rsidR="004D4891" w:rsidRPr="00FF7F00">
        <w:rPr>
          <w:rFonts w:asciiTheme="minorHAnsi" w:hAnsiTheme="minorHAnsi" w:cstheme="minorHAnsi"/>
        </w:rPr>
        <w:t xml:space="preserve">with practitioners and beneficiaries in </w:t>
      </w:r>
      <w:r w:rsidR="00D86B00" w:rsidRPr="00FF7F00">
        <w:rPr>
          <w:rFonts w:asciiTheme="minorHAnsi" w:hAnsiTheme="minorHAnsi" w:cstheme="minorHAnsi"/>
        </w:rPr>
        <w:t>Australia</w:t>
      </w:r>
      <w:r w:rsidR="00D86B00">
        <w:rPr>
          <w:rFonts w:asciiTheme="minorHAnsi" w:hAnsiTheme="minorHAnsi" w:cstheme="minorHAnsi"/>
        </w:rPr>
        <w:t>n</w:t>
      </w:r>
      <w:r w:rsidR="00D86B00" w:rsidRPr="00FF7F00">
        <w:rPr>
          <w:rFonts w:asciiTheme="minorHAnsi" w:hAnsiTheme="minorHAnsi" w:cstheme="minorHAnsi"/>
        </w:rPr>
        <w:t xml:space="preserve"> </w:t>
      </w:r>
      <w:r w:rsidR="004D4891" w:rsidRPr="00FF7F00">
        <w:rPr>
          <w:rFonts w:asciiTheme="minorHAnsi" w:hAnsiTheme="minorHAnsi" w:cstheme="minorHAnsi"/>
        </w:rPr>
        <w:t xml:space="preserve">addiction services. </w:t>
      </w:r>
      <w:r w:rsidR="00D86B00">
        <w:rPr>
          <w:rFonts w:asciiTheme="minorHAnsi" w:hAnsiTheme="minorHAnsi" w:cstheme="minorHAnsi"/>
        </w:rPr>
        <w:t>The outcome areas and Journey of Change were identified using</w:t>
      </w:r>
      <w:r w:rsidR="004D4891" w:rsidRPr="00FF7F00">
        <w:rPr>
          <w:rFonts w:asciiTheme="minorHAnsi" w:hAnsiTheme="minorHAnsi" w:cstheme="minorHAnsi"/>
        </w:rPr>
        <w:t xml:space="preserve"> an iterative process of drafting and refinement.</w:t>
      </w:r>
    </w:p>
    <w:p w14:paraId="25BEB1A0" w14:textId="77777777" w:rsidR="00EA4551" w:rsidRDefault="00EA4551" w:rsidP="00D86B00">
      <w:pPr>
        <w:spacing w:line="276" w:lineRule="auto"/>
        <w:ind w:left="142"/>
        <w:contextualSpacing/>
        <w:rPr>
          <w:rFonts w:cstheme="minorHAnsi"/>
          <w:b/>
          <w:bCs/>
          <w:sz w:val="18"/>
          <w:szCs w:val="18"/>
        </w:rPr>
      </w:pPr>
    </w:p>
    <w:p w14:paraId="22C50B59" w14:textId="7D0436FE" w:rsidR="004D4891" w:rsidRDefault="0011441D" w:rsidP="00D86B00">
      <w:pPr>
        <w:spacing w:line="276" w:lineRule="auto"/>
        <w:ind w:left="142"/>
        <w:contextualSpacing/>
        <w:rPr>
          <w:rFonts w:cstheme="minorHAnsi"/>
          <w:sz w:val="18"/>
          <w:szCs w:val="18"/>
        </w:rPr>
      </w:pPr>
      <w:r w:rsidRPr="00FF7F00">
        <w:rPr>
          <w:rFonts w:cstheme="minorHAnsi"/>
          <w:b/>
          <w:bCs/>
          <w:sz w:val="18"/>
          <w:szCs w:val="18"/>
        </w:rPr>
        <w:t>Findings:</w:t>
      </w:r>
      <w:r w:rsidRPr="00FF7F00">
        <w:rPr>
          <w:rFonts w:cstheme="minorHAnsi"/>
          <w:sz w:val="18"/>
          <w:szCs w:val="18"/>
        </w:rPr>
        <w:t xml:space="preserve"> </w:t>
      </w:r>
      <w:r w:rsidR="00F82042">
        <w:rPr>
          <w:rFonts w:cstheme="minorHAnsi"/>
          <w:sz w:val="18"/>
          <w:szCs w:val="18"/>
        </w:rPr>
        <w:t>The e</w:t>
      </w:r>
      <w:r w:rsidR="004D4891" w:rsidRPr="00FF7F00">
        <w:rPr>
          <w:rFonts w:cstheme="minorHAnsi"/>
          <w:sz w:val="18"/>
          <w:szCs w:val="18"/>
        </w:rPr>
        <w:t xml:space="preserve">ight outcomes areas </w:t>
      </w:r>
      <w:r w:rsidR="00260B7D" w:rsidRPr="00FF7F00">
        <w:rPr>
          <w:rFonts w:cstheme="minorHAnsi"/>
          <w:sz w:val="18"/>
          <w:szCs w:val="18"/>
        </w:rPr>
        <w:t>identified</w:t>
      </w:r>
      <w:r w:rsidR="004D4891" w:rsidRPr="00FF7F00">
        <w:rPr>
          <w:rFonts w:cstheme="minorHAnsi"/>
          <w:sz w:val="18"/>
          <w:szCs w:val="18"/>
        </w:rPr>
        <w:t xml:space="preserve"> as being impacted on by gambling</w:t>
      </w:r>
      <w:r w:rsidR="00F82042">
        <w:rPr>
          <w:rFonts w:cstheme="minorHAnsi"/>
          <w:sz w:val="18"/>
          <w:szCs w:val="18"/>
        </w:rPr>
        <w:t xml:space="preserve">, and the five </w:t>
      </w:r>
      <w:r w:rsidR="006603B7">
        <w:rPr>
          <w:rFonts w:cstheme="minorHAnsi"/>
          <w:sz w:val="18"/>
          <w:szCs w:val="18"/>
        </w:rPr>
        <w:t>Journey</w:t>
      </w:r>
      <w:r w:rsidR="00F82042">
        <w:rPr>
          <w:rFonts w:cstheme="minorHAnsi"/>
          <w:sz w:val="18"/>
          <w:szCs w:val="18"/>
        </w:rPr>
        <w:t xml:space="preserve"> of </w:t>
      </w:r>
      <w:r w:rsidR="006603B7">
        <w:rPr>
          <w:rFonts w:cstheme="minorHAnsi"/>
          <w:sz w:val="18"/>
          <w:szCs w:val="18"/>
        </w:rPr>
        <w:t>C</w:t>
      </w:r>
      <w:r w:rsidR="00F82042">
        <w:rPr>
          <w:rFonts w:cstheme="minorHAnsi"/>
          <w:sz w:val="18"/>
          <w:szCs w:val="18"/>
        </w:rPr>
        <w:t>hange stages were as follows:</w:t>
      </w:r>
    </w:p>
    <w:p w14:paraId="1E046D8C" w14:textId="1A9747B4" w:rsidR="00F82042" w:rsidRDefault="005A719C" w:rsidP="00D86B00">
      <w:pPr>
        <w:spacing w:line="276" w:lineRule="auto"/>
        <w:ind w:left="142"/>
        <w:contextualSpacing/>
        <w:rPr>
          <w:rFonts w:cstheme="minorHAnsi"/>
          <w:sz w:val="18"/>
          <w:szCs w:val="18"/>
        </w:rPr>
      </w:pPr>
      <w:r>
        <w:rPr>
          <w:noProof/>
        </w:rPr>
        <w:drawing>
          <wp:anchor distT="0" distB="0" distL="114300" distR="114300" simplePos="0" relativeHeight="251665408" behindDoc="1" locked="0" layoutInCell="1" allowOverlap="1" wp14:anchorId="44D0A56D" wp14:editId="501A3687">
            <wp:simplePos x="0" y="0"/>
            <wp:positionH relativeFrom="column">
              <wp:posOffset>165100</wp:posOffset>
            </wp:positionH>
            <wp:positionV relativeFrom="paragraph">
              <wp:posOffset>3810</wp:posOffset>
            </wp:positionV>
            <wp:extent cx="2838450" cy="2376170"/>
            <wp:effectExtent l="0" t="0" r="0" b="5080"/>
            <wp:wrapTight wrapText="bothSides">
              <wp:wrapPolygon edited="0">
                <wp:start x="0" y="0"/>
                <wp:lineTo x="0" y="21473"/>
                <wp:lineTo x="21455" y="21473"/>
                <wp:lineTo x="21455" y="0"/>
                <wp:lineTo x="0" y="0"/>
              </wp:wrapPolygon>
            </wp:wrapTight>
            <wp:docPr id="4" name="Picture 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C06549.tmp"/>
                    <pic:cNvPicPr/>
                  </pic:nvPicPr>
                  <pic:blipFill>
                    <a:blip r:embed="rId6">
                      <a:extLst>
                        <a:ext uri="{28A0092B-C50C-407E-A947-70E740481C1C}">
                          <a14:useLocalDpi xmlns:a14="http://schemas.microsoft.com/office/drawing/2010/main" val="0"/>
                        </a:ext>
                      </a:extLst>
                    </a:blip>
                    <a:stretch>
                      <a:fillRect/>
                    </a:stretch>
                  </pic:blipFill>
                  <pic:spPr>
                    <a:xfrm>
                      <a:off x="0" y="0"/>
                      <a:ext cx="2838450" cy="2376170"/>
                    </a:xfrm>
                    <a:prstGeom prst="rect">
                      <a:avLst/>
                    </a:prstGeom>
                  </pic:spPr>
                </pic:pic>
              </a:graphicData>
            </a:graphic>
            <wp14:sizeRelH relativeFrom="page">
              <wp14:pctWidth>0</wp14:pctWidth>
            </wp14:sizeRelH>
            <wp14:sizeRelV relativeFrom="page">
              <wp14:pctHeight>0</wp14:pctHeight>
            </wp14:sizeRelV>
          </wp:anchor>
        </w:drawing>
      </w:r>
    </w:p>
    <w:p w14:paraId="23A2EBCC" w14:textId="3C3CBF56" w:rsidR="00F82042" w:rsidRDefault="00F82042" w:rsidP="00D86B00">
      <w:pPr>
        <w:spacing w:line="276" w:lineRule="auto"/>
        <w:ind w:left="142"/>
        <w:contextualSpacing/>
        <w:rPr>
          <w:rFonts w:cstheme="minorHAnsi"/>
          <w:sz w:val="18"/>
          <w:szCs w:val="18"/>
        </w:rPr>
      </w:pPr>
    </w:p>
    <w:p w14:paraId="01851200" w14:textId="72C9A256" w:rsidR="00F82042" w:rsidRDefault="00F82042" w:rsidP="00D86B00">
      <w:pPr>
        <w:spacing w:line="276" w:lineRule="auto"/>
        <w:ind w:left="142"/>
        <w:contextualSpacing/>
        <w:rPr>
          <w:rFonts w:cstheme="minorHAnsi"/>
          <w:sz w:val="18"/>
          <w:szCs w:val="18"/>
        </w:rPr>
      </w:pPr>
    </w:p>
    <w:p w14:paraId="2CFF7AEC" w14:textId="4C70B331" w:rsidR="00F82042" w:rsidRDefault="00F82042" w:rsidP="00D86B00">
      <w:pPr>
        <w:spacing w:line="276" w:lineRule="auto"/>
        <w:ind w:left="142"/>
        <w:contextualSpacing/>
        <w:rPr>
          <w:rFonts w:cstheme="minorHAnsi"/>
          <w:sz w:val="18"/>
          <w:szCs w:val="18"/>
        </w:rPr>
      </w:pPr>
    </w:p>
    <w:p w14:paraId="16A595B0" w14:textId="2518DF57" w:rsidR="00F82042" w:rsidRDefault="00F82042" w:rsidP="00D86B00">
      <w:pPr>
        <w:spacing w:line="276" w:lineRule="auto"/>
        <w:ind w:left="142"/>
        <w:contextualSpacing/>
        <w:rPr>
          <w:rFonts w:cstheme="minorHAnsi"/>
          <w:sz w:val="18"/>
          <w:szCs w:val="18"/>
        </w:rPr>
      </w:pPr>
    </w:p>
    <w:p w14:paraId="782C0C47" w14:textId="31E73137" w:rsidR="00F82042" w:rsidRDefault="00F82042" w:rsidP="00D86B00">
      <w:pPr>
        <w:spacing w:line="276" w:lineRule="auto"/>
        <w:ind w:left="142"/>
        <w:contextualSpacing/>
        <w:rPr>
          <w:rFonts w:cstheme="minorHAnsi"/>
          <w:sz w:val="18"/>
          <w:szCs w:val="18"/>
        </w:rPr>
      </w:pPr>
    </w:p>
    <w:p w14:paraId="4907E466" w14:textId="77777777" w:rsidR="00F82042" w:rsidRPr="00FF7F00" w:rsidRDefault="00F82042" w:rsidP="00D86B00">
      <w:pPr>
        <w:spacing w:line="276" w:lineRule="auto"/>
        <w:ind w:left="142"/>
        <w:contextualSpacing/>
        <w:rPr>
          <w:rFonts w:cstheme="minorHAnsi"/>
          <w:sz w:val="18"/>
          <w:szCs w:val="18"/>
        </w:rPr>
      </w:pPr>
    </w:p>
    <w:p w14:paraId="3A7CA9B0" w14:textId="77777777" w:rsidR="005A719C" w:rsidRDefault="00FF7F00" w:rsidP="00D86B00">
      <w:pPr>
        <w:spacing w:after="200" w:line="276" w:lineRule="auto"/>
        <w:ind w:left="142"/>
        <w:contextualSpacing/>
        <w:outlineLvl w:val="0"/>
        <w:rPr>
          <w:rFonts w:cstheme="minorHAnsi"/>
          <w:sz w:val="18"/>
          <w:szCs w:val="18"/>
        </w:rPr>
      </w:pPr>
      <w:r w:rsidRPr="00FF7F00">
        <w:rPr>
          <w:rFonts w:cstheme="minorHAnsi"/>
          <w:sz w:val="18"/>
          <w:szCs w:val="18"/>
        </w:rPr>
        <w:t xml:space="preserve"> </w:t>
      </w:r>
    </w:p>
    <w:p w14:paraId="56E4E5B2" w14:textId="77777777" w:rsidR="005A719C" w:rsidRDefault="005A719C" w:rsidP="00D86B00">
      <w:pPr>
        <w:spacing w:after="200" w:line="276" w:lineRule="auto"/>
        <w:ind w:left="142"/>
        <w:contextualSpacing/>
        <w:outlineLvl w:val="0"/>
        <w:rPr>
          <w:rFonts w:cstheme="minorHAnsi"/>
          <w:sz w:val="18"/>
          <w:szCs w:val="18"/>
        </w:rPr>
      </w:pPr>
    </w:p>
    <w:p w14:paraId="6AB5242D" w14:textId="77777777" w:rsidR="005A719C" w:rsidRDefault="005A719C" w:rsidP="00D86B00">
      <w:pPr>
        <w:spacing w:after="200" w:line="276" w:lineRule="auto"/>
        <w:ind w:left="142"/>
        <w:contextualSpacing/>
        <w:outlineLvl w:val="0"/>
        <w:rPr>
          <w:rFonts w:cstheme="minorHAnsi"/>
          <w:sz w:val="18"/>
          <w:szCs w:val="18"/>
        </w:rPr>
      </w:pPr>
    </w:p>
    <w:p w14:paraId="3A9E6064" w14:textId="4932962E" w:rsidR="00FF7F00" w:rsidRPr="00FF7F00" w:rsidRDefault="00FF7F00" w:rsidP="00D86B00">
      <w:pPr>
        <w:spacing w:after="200" w:line="276" w:lineRule="auto"/>
        <w:ind w:left="142"/>
        <w:contextualSpacing/>
        <w:outlineLvl w:val="0"/>
        <w:rPr>
          <w:rFonts w:cstheme="minorHAnsi"/>
          <w:sz w:val="18"/>
          <w:szCs w:val="18"/>
        </w:rPr>
      </w:pPr>
      <w:r w:rsidRPr="00FF7F00">
        <w:rPr>
          <w:rFonts w:cstheme="minorHAnsi"/>
          <w:sz w:val="18"/>
          <w:szCs w:val="18"/>
        </w:rPr>
        <w:t xml:space="preserve">Detailed descriptors </w:t>
      </w:r>
      <w:r w:rsidR="006603B7">
        <w:rPr>
          <w:rFonts w:cstheme="minorHAnsi"/>
          <w:sz w:val="18"/>
          <w:szCs w:val="18"/>
        </w:rPr>
        <w:t xml:space="preserve">for the 10-points of the Journey of Change stages </w:t>
      </w:r>
      <w:r w:rsidRPr="00FF7F00">
        <w:rPr>
          <w:rFonts w:cstheme="minorHAnsi"/>
          <w:sz w:val="18"/>
          <w:szCs w:val="18"/>
        </w:rPr>
        <w:t xml:space="preserve">within each outcome area </w:t>
      </w:r>
      <w:r w:rsidR="00D86B00">
        <w:rPr>
          <w:rFonts w:cstheme="minorHAnsi"/>
          <w:sz w:val="18"/>
          <w:szCs w:val="18"/>
        </w:rPr>
        <w:t xml:space="preserve">are </w:t>
      </w:r>
      <w:r w:rsidR="006603B7">
        <w:rPr>
          <w:rFonts w:cstheme="minorHAnsi"/>
          <w:sz w:val="18"/>
          <w:szCs w:val="18"/>
        </w:rPr>
        <w:t xml:space="preserve">currently being piloted. </w:t>
      </w:r>
      <w:r w:rsidR="005A719C">
        <w:rPr>
          <w:rFonts w:cstheme="minorHAnsi"/>
          <w:sz w:val="18"/>
          <w:szCs w:val="18"/>
        </w:rPr>
        <w:t>Acceptability and validity</w:t>
      </w:r>
      <w:r w:rsidR="006603B7">
        <w:rPr>
          <w:rFonts w:cstheme="minorHAnsi"/>
          <w:sz w:val="18"/>
          <w:szCs w:val="18"/>
        </w:rPr>
        <w:t xml:space="preserve"> will be </w:t>
      </w:r>
      <w:r w:rsidR="005A719C">
        <w:rPr>
          <w:rFonts w:cstheme="minorHAnsi"/>
          <w:sz w:val="18"/>
          <w:szCs w:val="18"/>
        </w:rPr>
        <w:t xml:space="preserve">assessed </w:t>
      </w:r>
      <w:r w:rsidR="006603B7">
        <w:rPr>
          <w:rFonts w:cstheme="minorHAnsi"/>
          <w:sz w:val="18"/>
          <w:szCs w:val="18"/>
        </w:rPr>
        <w:t xml:space="preserve">using pilot data. </w:t>
      </w:r>
    </w:p>
    <w:p w14:paraId="6298875C" w14:textId="34B842B2" w:rsidR="0011441D" w:rsidRPr="00FF7F00" w:rsidRDefault="0011441D" w:rsidP="00D86B00">
      <w:pPr>
        <w:pStyle w:val="BodyText"/>
        <w:spacing w:before="90" w:line="276" w:lineRule="auto"/>
        <w:ind w:left="142"/>
        <w:jc w:val="both"/>
        <w:rPr>
          <w:rFonts w:asciiTheme="minorHAnsi" w:hAnsiTheme="minorHAnsi" w:cstheme="minorHAnsi"/>
        </w:rPr>
      </w:pPr>
      <w:r w:rsidRPr="00FF7F00">
        <w:rPr>
          <w:rFonts w:asciiTheme="minorHAnsi" w:hAnsiTheme="minorHAnsi" w:cstheme="minorHAnsi"/>
          <w:b/>
          <w:bCs/>
        </w:rPr>
        <w:t>Conclusion &amp; Significance:</w:t>
      </w:r>
      <w:r w:rsidRPr="00FF7F00">
        <w:rPr>
          <w:rFonts w:asciiTheme="minorHAnsi" w:hAnsiTheme="minorHAnsi" w:cstheme="minorHAnsi"/>
        </w:rPr>
        <w:t xml:space="preserve"> </w:t>
      </w:r>
      <w:r w:rsidR="00FF7F00" w:rsidRPr="00FF7F00">
        <w:rPr>
          <w:rFonts w:asciiTheme="minorHAnsi" w:hAnsiTheme="minorHAnsi" w:cstheme="minorHAnsi"/>
        </w:rPr>
        <w:t xml:space="preserve">The Outcomes Star offers a way to </w:t>
      </w:r>
      <w:r w:rsidR="00D86B00">
        <w:rPr>
          <w:rFonts w:asciiTheme="minorHAnsi" w:hAnsiTheme="minorHAnsi" w:cstheme="minorHAnsi"/>
        </w:rPr>
        <w:t>enhance</w:t>
      </w:r>
      <w:r w:rsidR="00FF7F00" w:rsidRPr="00FF7F00">
        <w:rPr>
          <w:rFonts w:asciiTheme="minorHAnsi" w:hAnsiTheme="minorHAnsi" w:cstheme="minorHAnsi"/>
        </w:rPr>
        <w:t xml:space="preserve"> </w:t>
      </w:r>
      <w:r w:rsidR="00D86B00">
        <w:rPr>
          <w:rFonts w:asciiTheme="minorHAnsi" w:hAnsiTheme="minorHAnsi" w:cstheme="minorHAnsi"/>
        </w:rPr>
        <w:t xml:space="preserve">delivery and assessment of </w:t>
      </w:r>
      <w:r w:rsidR="00FF7F00" w:rsidRPr="00FF7F00">
        <w:rPr>
          <w:rFonts w:asciiTheme="minorHAnsi" w:hAnsiTheme="minorHAnsi" w:cstheme="minorHAnsi"/>
        </w:rPr>
        <w:t xml:space="preserve">addiction services. Therapeutic communities can benefit from using the Drug and Alcohol Star and Gambling Star, empowering beneficiaries, building insight and measuring outcomes in areas impacted by addiction.  </w:t>
      </w:r>
    </w:p>
    <w:p w14:paraId="2BCC93AE" w14:textId="175F9D33" w:rsidR="0011441D" w:rsidRPr="00FF7F00" w:rsidRDefault="0011441D" w:rsidP="003D6AEE">
      <w:pPr>
        <w:spacing w:line="204" w:lineRule="exact"/>
        <w:ind w:left="142" w:right="-191" w:hanging="142"/>
        <w:rPr>
          <w:rFonts w:cstheme="minorHAnsi"/>
          <w:b/>
          <w:sz w:val="20"/>
        </w:rPr>
      </w:pPr>
      <w:r w:rsidRPr="00FF7F00">
        <w:rPr>
          <w:rFonts w:cstheme="minorHAnsi"/>
          <w:b/>
          <w:color w:val="BF5A14"/>
          <w:sz w:val="20"/>
        </w:rPr>
        <w:br/>
      </w:r>
      <w:r w:rsidRPr="00FF7F00">
        <w:rPr>
          <w:rFonts w:cstheme="minorHAnsi"/>
          <w:b/>
          <w:color w:val="0070C0"/>
          <w:sz w:val="20"/>
        </w:rPr>
        <w:t>Publications</w:t>
      </w:r>
    </w:p>
    <w:p w14:paraId="6E6A7624" w14:textId="32742489" w:rsidR="00EF1914" w:rsidRPr="00FF7F00" w:rsidRDefault="00EF1914" w:rsidP="006603B7">
      <w:pPr>
        <w:pStyle w:val="ListParagraph"/>
        <w:numPr>
          <w:ilvl w:val="0"/>
          <w:numId w:val="3"/>
        </w:numPr>
        <w:spacing w:before="0" w:line="276" w:lineRule="auto"/>
        <w:ind w:left="142" w:right="-191" w:hanging="142"/>
        <w:rPr>
          <w:rFonts w:asciiTheme="minorHAnsi" w:hAnsiTheme="minorHAnsi" w:cstheme="minorHAnsi"/>
          <w:i/>
          <w:iCs/>
          <w:sz w:val="18"/>
          <w:szCs w:val="18"/>
        </w:rPr>
      </w:pPr>
      <w:r w:rsidRPr="00FF7F00">
        <w:rPr>
          <w:rFonts w:asciiTheme="minorHAnsi" w:hAnsiTheme="minorHAnsi" w:cstheme="minorHAnsi"/>
          <w:sz w:val="18"/>
          <w:szCs w:val="18"/>
        </w:rPr>
        <w:t>Good,</w:t>
      </w:r>
      <w:r w:rsidR="00935AAA">
        <w:rPr>
          <w:rFonts w:asciiTheme="minorHAnsi" w:hAnsiTheme="minorHAnsi" w:cstheme="minorHAnsi"/>
          <w:sz w:val="18"/>
          <w:szCs w:val="18"/>
        </w:rPr>
        <w:t xml:space="preserve"> </w:t>
      </w:r>
      <w:r w:rsidRPr="00FF7F00">
        <w:rPr>
          <w:rFonts w:asciiTheme="minorHAnsi" w:hAnsiTheme="minorHAnsi" w:cstheme="minorHAnsi"/>
          <w:sz w:val="18"/>
          <w:szCs w:val="18"/>
        </w:rPr>
        <w:t>A, MacKeith (</w:t>
      </w:r>
      <w:r w:rsidRPr="00FF7F00">
        <w:rPr>
          <w:rFonts w:asciiTheme="minorHAnsi" w:hAnsiTheme="minorHAnsi" w:cstheme="minorHAnsi"/>
          <w:i/>
          <w:iCs/>
          <w:sz w:val="18"/>
          <w:szCs w:val="18"/>
        </w:rPr>
        <w:t>in press</w:t>
      </w:r>
      <w:r w:rsidRPr="00FF7F00">
        <w:rPr>
          <w:rFonts w:asciiTheme="minorHAnsi" w:hAnsiTheme="minorHAnsi" w:cstheme="minorHAnsi"/>
          <w:sz w:val="18"/>
          <w:szCs w:val="18"/>
        </w:rPr>
        <w:t xml:space="preserve">) Assessing Family Functioning: Psychometric Evaluation of the Family Star Plus. </w:t>
      </w:r>
      <w:r w:rsidRPr="00FF7F00">
        <w:rPr>
          <w:rFonts w:asciiTheme="minorHAnsi" w:hAnsiTheme="minorHAnsi" w:cstheme="minorHAnsi"/>
          <w:i/>
          <w:iCs/>
          <w:sz w:val="18"/>
          <w:szCs w:val="18"/>
        </w:rPr>
        <w:t>Family Relations.</w:t>
      </w:r>
    </w:p>
    <w:p w14:paraId="01902D78" w14:textId="232E80B3" w:rsidR="00224C58" w:rsidRPr="00FF7F00" w:rsidRDefault="00224C58" w:rsidP="006603B7">
      <w:pPr>
        <w:pStyle w:val="ListParagraph"/>
        <w:numPr>
          <w:ilvl w:val="0"/>
          <w:numId w:val="3"/>
        </w:numPr>
        <w:spacing w:before="0" w:line="276" w:lineRule="auto"/>
        <w:ind w:left="142" w:right="-191" w:hanging="142"/>
        <w:rPr>
          <w:rFonts w:asciiTheme="minorHAnsi" w:eastAsia="Times New Roman" w:hAnsiTheme="minorHAnsi" w:cstheme="minorHAnsi"/>
          <w:sz w:val="18"/>
          <w:szCs w:val="18"/>
          <w:lang w:eastAsia="en-GB"/>
        </w:rPr>
      </w:pPr>
      <w:r w:rsidRPr="00FF7F00">
        <w:rPr>
          <w:rFonts w:asciiTheme="minorHAnsi" w:eastAsia="Times New Roman" w:hAnsiTheme="minorHAnsi" w:cstheme="minorHAnsi"/>
          <w:sz w:val="18"/>
          <w:szCs w:val="18"/>
          <w:lang w:eastAsia="en-GB"/>
        </w:rPr>
        <w:t xml:space="preserve">Good, A, Harris, PR, Jessop, </w:t>
      </w:r>
      <w:r w:rsidR="00935AAA">
        <w:rPr>
          <w:rFonts w:asciiTheme="minorHAnsi" w:eastAsia="Times New Roman" w:hAnsiTheme="minorHAnsi" w:cstheme="minorHAnsi"/>
          <w:sz w:val="18"/>
          <w:szCs w:val="18"/>
          <w:lang w:eastAsia="en-GB"/>
        </w:rPr>
        <w:t>D</w:t>
      </w:r>
      <w:r w:rsidRPr="00FF7F00">
        <w:rPr>
          <w:rFonts w:asciiTheme="minorHAnsi" w:eastAsia="Times New Roman" w:hAnsiTheme="minorHAnsi" w:cstheme="minorHAnsi"/>
          <w:sz w:val="18"/>
          <w:szCs w:val="18"/>
          <w:lang w:eastAsia="en-GB"/>
        </w:rPr>
        <w:t xml:space="preserve">, Abraham, C (2015). Open‐mindedness can decrease persuasion amongst adolescents: The role of self‐affirmation. </w:t>
      </w:r>
      <w:r w:rsidRPr="00FF7F00">
        <w:rPr>
          <w:rFonts w:asciiTheme="minorHAnsi" w:eastAsia="Times New Roman" w:hAnsiTheme="minorHAnsi" w:cstheme="minorHAnsi"/>
          <w:i/>
          <w:iCs/>
          <w:sz w:val="18"/>
          <w:szCs w:val="18"/>
          <w:lang w:eastAsia="en-GB"/>
        </w:rPr>
        <w:t>British Journal of Health Psychology</w:t>
      </w:r>
      <w:r w:rsidRPr="00FF7F00">
        <w:rPr>
          <w:rFonts w:asciiTheme="minorHAnsi" w:eastAsia="Times New Roman" w:hAnsiTheme="minorHAnsi" w:cstheme="minorHAnsi"/>
          <w:sz w:val="18"/>
          <w:szCs w:val="18"/>
          <w:lang w:eastAsia="en-GB"/>
        </w:rPr>
        <w:t xml:space="preserve">, </w:t>
      </w:r>
      <w:r w:rsidRPr="00FF7F00">
        <w:rPr>
          <w:rFonts w:asciiTheme="minorHAnsi" w:eastAsia="Times New Roman" w:hAnsiTheme="minorHAnsi" w:cstheme="minorHAnsi"/>
          <w:i/>
          <w:iCs/>
          <w:sz w:val="18"/>
          <w:szCs w:val="18"/>
          <w:lang w:eastAsia="en-GB"/>
        </w:rPr>
        <w:t>20</w:t>
      </w:r>
      <w:r w:rsidR="00935AAA">
        <w:rPr>
          <w:rFonts w:asciiTheme="minorHAnsi" w:eastAsia="Times New Roman" w:hAnsiTheme="minorHAnsi" w:cstheme="minorHAnsi"/>
          <w:sz w:val="18"/>
          <w:szCs w:val="18"/>
          <w:lang w:eastAsia="en-GB"/>
        </w:rPr>
        <w:t xml:space="preserve">: </w:t>
      </w:r>
      <w:r w:rsidRPr="00FF7F00">
        <w:rPr>
          <w:rFonts w:asciiTheme="minorHAnsi" w:eastAsia="Times New Roman" w:hAnsiTheme="minorHAnsi" w:cstheme="minorHAnsi"/>
          <w:sz w:val="18"/>
          <w:szCs w:val="18"/>
          <w:lang w:eastAsia="en-GB"/>
        </w:rPr>
        <w:t xml:space="preserve"> 228-242.</w:t>
      </w:r>
    </w:p>
    <w:p w14:paraId="0BCE89E6" w14:textId="4A0C1A0F" w:rsidR="00EF1914" w:rsidRPr="00FF7F00" w:rsidRDefault="00B97D45" w:rsidP="006603B7">
      <w:pPr>
        <w:pStyle w:val="ListParagraph"/>
        <w:numPr>
          <w:ilvl w:val="0"/>
          <w:numId w:val="3"/>
        </w:numPr>
        <w:spacing w:before="0" w:line="276" w:lineRule="auto"/>
        <w:ind w:left="142" w:right="-191" w:hanging="142"/>
        <w:rPr>
          <w:rFonts w:asciiTheme="minorHAnsi" w:eastAsia="Times New Roman" w:hAnsiTheme="minorHAnsi" w:cstheme="minorHAnsi"/>
          <w:sz w:val="18"/>
          <w:szCs w:val="18"/>
          <w:lang w:eastAsia="en-GB"/>
        </w:rPr>
      </w:pPr>
      <w:r w:rsidRPr="00FF7F00">
        <w:rPr>
          <w:rFonts w:asciiTheme="minorHAnsi" w:eastAsia="Times New Roman" w:hAnsiTheme="minorHAnsi" w:cstheme="minorHAnsi"/>
          <w:sz w:val="18"/>
          <w:szCs w:val="18"/>
          <w:lang w:eastAsia="en-GB"/>
        </w:rPr>
        <w:t>MacKeith</w:t>
      </w:r>
      <w:r w:rsidR="00EF1914" w:rsidRPr="00FF7F00">
        <w:rPr>
          <w:rFonts w:asciiTheme="minorHAnsi" w:eastAsia="Times New Roman" w:hAnsiTheme="minorHAnsi" w:cstheme="minorHAnsi"/>
          <w:sz w:val="18"/>
          <w:szCs w:val="18"/>
          <w:lang w:eastAsia="en-GB"/>
        </w:rPr>
        <w:t xml:space="preserve">, J (2014). Assessing the reliability of the Outcomes Star in research and practice. </w:t>
      </w:r>
      <w:r w:rsidR="00EF1914" w:rsidRPr="00FF7F00">
        <w:rPr>
          <w:rFonts w:asciiTheme="minorHAnsi" w:eastAsia="Times New Roman" w:hAnsiTheme="minorHAnsi" w:cstheme="minorHAnsi"/>
          <w:i/>
          <w:iCs/>
          <w:sz w:val="18"/>
          <w:szCs w:val="18"/>
          <w:lang w:eastAsia="en-GB"/>
        </w:rPr>
        <w:t>Housing, Care and Support</w:t>
      </w:r>
      <w:r w:rsidR="00EF1914" w:rsidRPr="00FF7F00">
        <w:rPr>
          <w:rFonts w:asciiTheme="minorHAnsi" w:eastAsia="Times New Roman" w:hAnsiTheme="minorHAnsi" w:cstheme="minorHAnsi"/>
          <w:sz w:val="18"/>
          <w:szCs w:val="18"/>
          <w:lang w:eastAsia="en-GB"/>
        </w:rPr>
        <w:t xml:space="preserve"> 14:98-106.</w:t>
      </w:r>
    </w:p>
    <w:p w14:paraId="7BAA5313" w14:textId="400B47CE" w:rsidR="00EF1914" w:rsidRPr="00FF7F00" w:rsidRDefault="00EF1914" w:rsidP="006603B7">
      <w:pPr>
        <w:pStyle w:val="ListParagraph"/>
        <w:numPr>
          <w:ilvl w:val="0"/>
          <w:numId w:val="3"/>
        </w:numPr>
        <w:spacing w:before="0" w:line="276" w:lineRule="auto"/>
        <w:ind w:left="142" w:right="-191" w:hanging="142"/>
        <w:rPr>
          <w:rFonts w:asciiTheme="minorHAnsi" w:eastAsia="Times New Roman" w:hAnsiTheme="minorHAnsi" w:cstheme="minorHAnsi"/>
          <w:sz w:val="18"/>
          <w:szCs w:val="18"/>
          <w:lang w:eastAsia="en-GB"/>
        </w:rPr>
      </w:pPr>
      <w:r w:rsidRPr="00FF7F00">
        <w:rPr>
          <w:rFonts w:asciiTheme="minorHAnsi" w:eastAsia="Times New Roman" w:hAnsiTheme="minorHAnsi" w:cstheme="minorHAnsi"/>
          <w:sz w:val="18"/>
          <w:szCs w:val="18"/>
          <w:lang w:eastAsia="en-GB"/>
        </w:rPr>
        <w:t xml:space="preserve">MacKeith, J. (2011). The development of the outcomes star: a participatory approach to assessment and outcome measurement. </w:t>
      </w:r>
      <w:r w:rsidRPr="00FF7F00">
        <w:rPr>
          <w:rFonts w:asciiTheme="minorHAnsi" w:eastAsia="Times New Roman" w:hAnsiTheme="minorHAnsi" w:cstheme="minorHAnsi"/>
          <w:i/>
          <w:iCs/>
          <w:sz w:val="18"/>
          <w:szCs w:val="18"/>
          <w:lang w:eastAsia="en-GB"/>
        </w:rPr>
        <w:t>Housing, Care and Support</w:t>
      </w:r>
      <w:r w:rsidRPr="00FF7F00">
        <w:rPr>
          <w:rFonts w:asciiTheme="minorHAnsi" w:hAnsiTheme="minorHAnsi" w:cstheme="minorHAnsi"/>
          <w:sz w:val="18"/>
          <w:szCs w:val="18"/>
        </w:rPr>
        <w:t xml:space="preserve"> 14: 98-106.</w:t>
      </w:r>
    </w:p>
    <w:p w14:paraId="0DA21CFD" w14:textId="439CAC1D" w:rsidR="00935AAA" w:rsidRPr="00935AAA" w:rsidRDefault="00EF1914" w:rsidP="006603B7">
      <w:pPr>
        <w:pStyle w:val="ListParagraph"/>
        <w:numPr>
          <w:ilvl w:val="0"/>
          <w:numId w:val="3"/>
        </w:numPr>
        <w:spacing w:before="0" w:line="276" w:lineRule="auto"/>
        <w:ind w:left="142" w:hanging="142"/>
        <w:jc w:val="left"/>
        <w:rPr>
          <w:rFonts w:cstheme="minorHAnsi"/>
          <w:sz w:val="18"/>
          <w:szCs w:val="18"/>
        </w:rPr>
        <w:sectPr w:rsidR="00935AAA" w:rsidRPr="00935AAA" w:rsidSect="00B97D45">
          <w:type w:val="continuous"/>
          <w:pgSz w:w="11910" w:h="16840"/>
          <w:pgMar w:top="1740" w:right="600" w:bottom="840" w:left="620" w:header="720" w:footer="720" w:gutter="0"/>
          <w:cols w:num="2" w:space="2138" w:equalWidth="0">
            <w:col w:w="5214" w:space="138"/>
            <w:col w:w="5338"/>
          </w:cols>
        </w:sectPr>
      </w:pPr>
      <w:r w:rsidRPr="00935AAA">
        <w:rPr>
          <w:rFonts w:eastAsia="Times New Roman" w:cstheme="minorHAnsi"/>
          <w:sz w:val="18"/>
          <w:szCs w:val="18"/>
          <w:lang w:eastAsia="en-GB"/>
        </w:rPr>
        <w:t xml:space="preserve">Burns, </w:t>
      </w:r>
      <w:r w:rsidR="00935AAA" w:rsidRPr="00935AAA">
        <w:rPr>
          <w:rFonts w:eastAsia="Times New Roman" w:cstheme="minorHAnsi"/>
          <w:sz w:val="18"/>
          <w:szCs w:val="18"/>
          <w:lang w:eastAsia="en-GB"/>
        </w:rPr>
        <w:t>S</w:t>
      </w:r>
      <w:r w:rsidRPr="00935AAA">
        <w:rPr>
          <w:rFonts w:eastAsia="Times New Roman" w:cstheme="minorHAnsi"/>
          <w:sz w:val="18"/>
          <w:szCs w:val="18"/>
          <w:lang w:eastAsia="en-GB"/>
        </w:rPr>
        <w:t>, MacKeith, J, &amp; Graham, K. (2008). Using the Outcomes Star: Impact</w:t>
      </w:r>
      <w:r w:rsidR="003D6AEE">
        <w:rPr>
          <w:rFonts w:eastAsia="Times New Roman" w:cstheme="minorHAnsi"/>
          <w:sz w:val="18"/>
          <w:szCs w:val="18"/>
          <w:lang w:eastAsia="en-GB"/>
        </w:rPr>
        <w:t xml:space="preserve"> </w:t>
      </w:r>
      <w:r w:rsidRPr="00935AAA">
        <w:rPr>
          <w:rFonts w:eastAsia="Times New Roman" w:cstheme="minorHAnsi"/>
          <w:sz w:val="18"/>
          <w:szCs w:val="18"/>
          <w:lang w:eastAsia="en-GB"/>
        </w:rPr>
        <w:t xml:space="preserve">and good practice. </w:t>
      </w:r>
      <w:r w:rsidRPr="00935AAA">
        <w:rPr>
          <w:rFonts w:eastAsia="Times New Roman" w:cstheme="minorHAnsi"/>
          <w:i/>
          <w:iCs/>
          <w:sz w:val="18"/>
          <w:szCs w:val="18"/>
          <w:lang w:eastAsia="en-GB"/>
        </w:rPr>
        <w:t>Triangle</w:t>
      </w:r>
      <w:r w:rsidRPr="00935AAA">
        <w:rPr>
          <w:rFonts w:eastAsia="Times New Roman" w:cstheme="minorHAnsi"/>
          <w:sz w:val="18"/>
          <w:szCs w:val="18"/>
          <w:lang w:eastAsia="en-GB"/>
        </w:rPr>
        <w:t xml:space="preserve">, </w:t>
      </w:r>
      <w:hyperlink r:id="rId7" w:history="1">
        <w:r w:rsidR="003D6AEE" w:rsidRPr="00221176">
          <w:rPr>
            <w:rStyle w:val="Hyperlink"/>
            <w:rFonts w:cstheme="minorHAnsi"/>
            <w:sz w:val="18"/>
            <w:szCs w:val="18"/>
          </w:rPr>
          <w:t>https://www.outcomesstar.org.uk/wp-content/uploads/Q_Outcomes-Star-Impact-and-good-practice.pdf</w:t>
        </w:r>
      </w:hyperlink>
      <w:r w:rsidR="00935AAA">
        <w:rPr>
          <w:rFonts w:cstheme="minorHAnsi"/>
          <w:sz w:val="18"/>
          <w:szCs w:val="18"/>
        </w:rPr>
        <w:t xml:space="preserve"> </w:t>
      </w:r>
    </w:p>
    <w:p w14:paraId="6DE4E208" w14:textId="61B04BBE" w:rsidR="0011441D" w:rsidRDefault="0011441D" w:rsidP="00EA4551">
      <w:pPr>
        <w:pStyle w:val="BodyText"/>
        <w:rPr>
          <w:rFonts w:ascii="Arial"/>
          <w:sz w:val="29"/>
        </w:rPr>
      </w:pPr>
      <w:r w:rsidRPr="00FF7F00">
        <w:rPr>
          <w:rFonts w:asciiTheme="minorHAnsi" w:hAnsiTheme="minorHAnsi" w:cstheme="minorHAnsi"/>
          <w:sz w:val="20"/>
        </w:rPr>
        <w:t xml:space="preserve">             </w:t>
      </w:r>
      <w:r w:rsidR="00EA4551">
        <w:rPr>
          <w:rFonts w:ascii="Arial"/>
          <w:noProof/>
          <w:sz w:val="29"/>
        </w:rPr>
        <mc:AlternateContent>
          <mc:Choice Requires="wps">
            <w:drawing>
              <wp:anchor distT="0" distB="0" distL="114300" distR="114300" simplePos="0" relativeHeight="251661312" behindDoc="0" locked="0" layoutInCell="1" allowOverlap="1" wp14:anchorId="28A88DD9" wp14:editId="260BFA6F">
                <wp:simplePos x="0" y="0"/>
                <wp:positionH relativeFrom="column">
                  <wp:posOffset>1905</wp:posOffset>
                </wp:positionH>
                <wp:positionV relativeFrom="paragraph">
                  <wp:posOffset>151031</wp:posOffset>
                </wp:positionV>
                <wp:extent cx="6987654" cy="1528549"/>
                <wp:effectExtent l="0" t="0" r="22860" b="14605"/>
                <wp:wrapNone/>
                <wp:docPr id="1" name="Rectangle 1"/>
                <wp:cNvGraphicFramePr/>
                <a:graphic xmlns:a="http://schemas.openxmlformats.org/drawingml/2006/main">
                  <a:graphicData uri="http://schemas.microsoft.com/office/word/2010/wordprocessingShape">
                    <wps:wsp>
                      <wps:cNvSpPr/>
                      <wps:spPr>
                        <a:xfrm>
                          <a:off x="0" y="0"/>
                          <a:ext cx="6987654" cy="1528549"/>
                        </a:xfrm>
                        <a:prstGeom prst="rect">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DD06FB6" w14:textId="77777777" w:rsidR="003D6AEE" w:rsidRPr="00FF7F00" w:rsidRDefault="003D6AEE" w:rsidP="003D6AEE">
                            <w:pPr>
                              <w:pStyle w:val="BodyText"/>
                              <w:rPr>
                                <w:rFonts w:asciiTheme="minorHAnsi" w:hAnsiTheme="minorHAnsi" w:cstheme="minorHAnsi"/>
                                <w:b/>
                                <w:bCs/>
                                <w:sz w:val="20"/>
                              </w:rPr>
                            </w:pPr>
                            <w:r w:rsidRPr="00FF7F00">
                              <w:rPr>
                                <w:rFonts w:asciiTheme="minorHAnsi" w:hAnsiTheme="minorHAnsi" w:cstheme="minorHAnsi"/>
                                <w:b/>
                                <w:bCs/>
                                <w:color w:val="0070C0"/>
                              </w:rPr>
                              <w:t>Biography</w:t>
                            </w:r>
                          </w:p>
                          <w:p w14:paraId="547913DA" w14:textId="6AEDCBC1" w:rsidR="003D6AEE" w:rsidRDefault="003D6AEE" w:rsidP="005A719C">
                            <w:pPr>
                              <w:spacing w:after="0" w:line="276" w:lineRule="auto"/>
                              <w:ind w:left="1276" w:right="57"/>
                              <w:jc w:val="both"/>
                              <w:rPr>
                                <w:rFonts w:cstheme="minorHAnsi"/>
                                <w:color w:val="404040"/>
                                <w:spacing w:val="15"/>
                                <w:sz w:val="18"/>
                                <w:szCs w:val="18"/>
                                <w:shd w:val="clear" w:color="auto" w:fill="FFFFFF"/>
                              </w:rPr>
                            </w:pPr>
                            <w:r w:rsidRPr="003D6AEE">
                              <w:rPr>
                                <w:rFonts w:cstheme="minorHAnsi"/>
                                <w:color w:val="404040"/>
                                <w:spacing w:val="15"/>
                                <w:sz w:val="18"/>
                                <w:szCs w:val="18"/>
                                <w:shd w:val="clear" w:color="auto" w:fill="FFFFFF"/>
                              </w:rPr>
                              <w:t>Nick Karr has worked with Triangle for nine years and after delivering the first Outcomes Star training in the USA in 2010, he then helped establish and ran the Outcomes Star in Australia for two years. Nick is a London based psychotherapist where he has worked in a range of specialist clinical roles</w:t>
                            </w:r>
                            <w:r>
                              <w:rPr>
                                <w:rFonts w:cstheme="minorHAnsi"/>
                                <w:color w:val="404040"/>
                                <w:spacing w:val="15"/>
                                <w:sz w:val="18"/>
                                <w:szCs w:val="18"/>
                                <w:shd w:val="clear" w:color="auto" w:fill="FFFFFF"/>
                              </w:rPr>
                              <w:t xml:space="preserve"> </w:t>
                            </w:r>
                            <w:r w:rsidRPr="003D6AEE">
                              <w:rPr>
                                <w:rFonts w:cstheme="minorHAnsi"/>
                                <w:color w:val="404040"/>
                                <w:spacing w:val="15"/>
                                <w:sz w:val="18"/>
                                <w:szCs w:val="18"/>
                                <w:shd w:val="clear" w:color="auto" w:fill="FFFFFF"/>
                              </w:rPr>
                              <w:t>and is now the Lead in an NHS service for people with mental health and substance misuse problems. He completed a Masters’ in Social Work at the Tavistock Clinic, taught on university social work and mental health programs, and is also a Professional Advisor for Young Minds and a Clinical Supervisor for Shout, which is the UK’s 24/7 Crisis Text Line service.</w:t>
                            </w:r>
                            <w:r>
                              <w:rPr>
                                <w:rFonts w:cstheme="minorHAnsi"/>
                                <w:color w:val="404040"/>
                                <w:spacing w:val="15"/>
                                <w:sz w:val="18"/>
                                <w:szCs w:val="18"/>
                                <w:shd w:val="clear" w:color="auto" w:fill="FFFFFF"/>
                              </w:rPr>
                              <w:t xml:space="preserve"> </w:t>
                            </w:r>
                          </w:p>
                          <w:p w14:paraId="128CE8B7" w14:textId="3709D880" w:rsidR="003D6AEE" w:rsidRDefault="003D6AEE" w:rsidP="003D6AEE">
                            <w:pPr>
                              <w:shd w:val="clear" w:color="auto" w:fill="D9E2F3" w:themeFill="accent1" w:themeFillTint="33"/>
                              <w:spacing w:after="0" w:line="276" w:lineRule="auto"/>
                              <w:ind w:right="57"/>
                              <w:jc w:val="center"/>
                            </w:pPr>
                            <w:r>
                              <w:rPr>
                                <w:rFonts w:cstheme="minorHAnsi"/>
                                <w:color w:val="404040"/>
                                <w:spacing w:val="15"/>
                                <w:sz w:val="18"/>
                                <w:szCs w:val="18"/>
                                <w:shd w:val="clear" w:color="auto" w:fill="FFFFFF"/>
                              </w:rPr>
                              <w:t>Nick@triangleconsulting.co.uk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A88DD9" id="Rectangle 1" o:spid="_x0000_s1026" style="position:absolute;margin-left:.15pt;margin-top:11.9pt;width:550.2pt;height:120.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" fillcolor="#deeaf6 [664]" strokecolor="#1f3763 [1604]" strokeweight="1pt">
                <v:textbox>
                  <w:txbxContent>
                    <w:p w14:paraId="2DD06FB6" w14:textId="77777777" w:rsidR="003D6AEE" w:rsidRPr="00FF7F00" w:rsidRDefault="003D6AEE" w:rsidP="003D6AEE">
                      <w:pPr>
                        <w:pStyle w:val="BodyText"/>
                        <w:rPr>
                          <w:rFonts w:asciiTheme="minorHAnsi" w:hAnsiTheme="minorHAnsi" w:cstheme="minorHAnsi"/>
                          <w:b/>
                          <w:bCs/>
                          <w:sz w:val="20"/>
                        </w:rPr>
                      </w:pPr>
                      <w:r w:rsidRPr="00FF7F00">
                        <w:rPr>
                          <w:rFonts w:asciiTheme="minorHAnsi" w:hAnsiTheme="minorHAnsi" w:cstheme="minorHAnsi"/>
                          <w:b/>
                          <w:bCs/>
                          <w:color w:val="0070C0"/>
                        </w:rPr>
                        <w:t>Biography</w:t>
                      </w:r>
                    </w:p>
                    <w:p w14:paraId="547913DA" w14:textId="6AEDCBC1" w:rsidR="003D6AEE" w:rsidRDefault="003D6AEE" w:rsidP="005A719C">
                      <w:pPr>
                        <w:spacing w:after="0" w:line="276" w:lineRule="auto"/>
                        <w:ind w:left="1276" w:right="57"/>
                        <w:jc w:val="both"/>
                        <w:rPr>
                          <w:rFonts w:cstheme="minorHAnsi"/>
                          <w:color w:val="404040"/>
                          <w:spacing w:val="15"/>
                          <w:sz w:val="18"/>
                          <w:szCs w:val="18"/>
                          <w:shd w:val="clear" w:color="auto" w:fill="FFFFFF"/>
                        </w:rPr>
                      </w:pPr>
                      <w:r w:rsidRPr="003D6AEE">
                        <w:rPr>
                          <w:rFonts w:cstheme="minorHAnsi"/>
                          <w:color w:val="404040"/>
                          <w:spacing w:val="15"/>
                          <w:sz w:val="18"/>
                          <w:szCs w:val="18"/>
                          <w:shd w:val="clear" w:color="auto" w:fill="FFFFFF"/>
                        </w:rPr>
                        <w:t>Nick Karr has worked with Triangle for nine years and after delivering the first Outcomes Star training in the USA in 2010, he then helped establish and ran the Outcomes Star in Australia for two years. Nick is a London based psychotherapist where he has worked in a range of specialist clinical roles</w:t>
                      </w:r>
                      <w:r>
                        <w:rPr>
                          <w:rFonts w:cstheme="minorHAnsi"/>
                          <w:color w:val="404040"/>
                          <w:spacing w:val="15"/>
                          <w:sz w:val="18"/>
                          <w:szCs w:val="18"/>
                          <w:shd w:val="clear" w:color="auto" w:fill="FFFFFF"/>
                        </w:rPr>
                        <w:t xml:space="preserve"> </w:t>
                      </w:r>
                      <w:r w:rsidRPr="003D6AEE">
                        <w:rPr>
                          <w:rFonts w:cstheme="minorHAnsi"/>
                          <w:color w:val="404040"/>
                          <w:spacing w:val="15"/>
                          <w:sz w:val="18"/>
                          <w:szCs w:val="18"/>
                          <w:shd w:val="clear" w:color="auto" w:fill="FFFFFF"/>
                        </w:rPr>
                        <w:t>and is now the Lead in an NHS service for people with mental health and substance misuse problems. He completed a Masters’ in Social Work at the Tavistock Clinic, taught on university social work and mental health programs, and is also a Professional Advisor for Young Minds and a Clinical Supervisor for Shout, which is the UK’s 24/7 Crisis Text Line service.</w:t>
                      </w:r>
                      <w:r>
                        <w:rPr>
                          <w:rFonts w:cstheme="minorHAnsi"/>
                          <w:color w:val="404040"/>
                          <w:spacing w:val="15"/>
                          <w:sz w:val="18"/>
                          <w:szCs w:val="18"/>
                          <w:shd w:val="clear" w:color="auto" w:fill="FFFFFF"/>
                        </w:rPr>
                        <w:t xml:space="preserve"> </w:t>
                      </w:r>
                    </w:p>
                    <w:p w14:paraId="128CE8B7" w14:textId="3709D880" w:rsidR="003D6AEE" w:rsidRDefault="003D6AEE" w:rsidP="003D6AEE">
                      <w:pPr>
                        <w:shd w:val="clear" w:color="auto" w:fill="D9E2F3" w:themeFill="accent1" w:themeFillTint="33"/>
                        <w:spacing w:after="0" w:line="276" w:lineRule="auto"/>
                        <w:ind w:right="57"/>
                        <w:jc w:val="center"/>
                      </w:pPr>
                      <w:r>
                        <w:rPr>
                          <w:rFonts w:cstheme="minorHAnsi"/>
                          <w:color w:val="404040"/>
                          <w:spacing w:val="15"/>
                          <w:sz w:val="18"/>
                          <w:szCs w:val="18"/>
                          <w:shd w:val="clear" w:color="auto" w:fill="FFFFFF"/>
                        </w:rPr>
                        <w:t>Nick@triangleconsulting.co.uk</w:t>
                      </w:r>
                    </w:p>
                  </w:txbxContent>
                </v:textbox>
              </v:rect>
            </w:pict>
          </mc:Fallback>
        </mc:AlternateContent>
      </w:r>
    </w:p>
    <w:p w14:paraId="6C975A20" w14:textId="00E4705C" w:rsidR="0011441D" w:rsidRDefault="00EA4551" w:rsidP="0011441D">
      <w:pPr>
        <w:rPr>
          <w:rFonts w:ascii="Minion Pro"/>
          <w:sz w:val="24"/>
        </w:rPr>
        <w:sectPr w:rsidR="0011441D" w:rsidSect="00EA4551">
          <w:type w:val="continuous"/>
          <w:pgSz w:w="11910" w:h="16840"/>
          <w:pgMar w:top="1740" w:right="600" w:bottom="426" w:left="620" w:header="720" w:footer="720" w:gutter="0"/>
          <w:cols w:space="720"/>
        </w:sectPr>
      </w:pPr>
      <w:r w:rsidRPr="00FF7F00">
        <w:rPr>
          <w:rFonts w:cstheme="minorHAnsi"/>
          <w:b/>
          <w:bCs/>
          <w:noProof/>
          <w:color w:val="0070C0"/>
        </w:rPr>
        <w:drawing>
          <wp:anchor distT="0" distB="0" distL="114300" distR="114300" simplePos="0" relativeHeight="251664384" behindDoc="0" locked="0" layoutInCell="1" allowOverlap="1" wp14:anchorId="57271289" wp14:editId="68817464">
            <wp:simplePos x="0" y="0"/>
            <wp:positionH relativeFrom="column">
              <wp:posOffset>92075</wp:posOffset>
            </wp:positionH>
            <wp:positionV relativeFrom="paragraph">
              <wp:posOffset>151221</wp:posOffset>
            </wp:positionV>
            <wp:extent cx="762000" cy="101536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1015365"/>
                    </a:xfrm>
                    <a:prstGeom prst="rect">
                      <a:avLst/>
                    </a:prstGeom>
                    <a:noFill/>
                    <a:ln>
                      <a:noFill/>
                    </a:ln>
                  </pic:spPr>
                </pic:pic>
              </a:graphicData>
            </a:graphic>
            <wp14:sizeRelH relativeFrom="page">
              <wp14:pctWidth>0</wp14:pctWidth>
            </wp14:sizeRelH>
            <wp14:sizeRelV relativeFrom="page">
              <wp14:pctHeight>0</wp14:pctHeight>
            </wp14:sizeRelV>
          </wp:anchor>
        </w:drawing>
      </w:r>
      <w:r w:rsidR="003D6AEE">
        <w:rPr>
          <w:rFonts w:ascii="Arial"/>
          <w:sz w:val="14"/>
        </w:rPr>
        <w:t>N</w:t>
      </w:r>
      <w:r w:rsidR="003D6AEE" w:rsidRPr="00B97D45">
        <w:rPr>
          <w:rFonts w:ascii="Arial"/>
          <w:sz w:val="14"/>
        </w:rPr>
        <w:t>ick</w:t>
      </w:r>
      <w:r w:rsidR="003D6AEE">
        <w:rPr>
          <w:rFonts w:ascii="Arial"/>
          <w:sz w:val="14"/>
        </w:rPr>
        <w:t>@</w:t>
      </w:r>
      <w:bookmarkEnd w:id="0"/>
    </w:p>
    <w:p w14:paraId="3C40274D" w14:textId="1F92165B" w:rsidR="0011441D" w:rsidRDefault="0011441D" w:rsidP="008E6234"/>
    <w:sectPr w:rsidR="001144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66EA0"/>
    <w:multiLevelType w:val="hybridMultilevel"/>
    <w:tmpl w:val="7384F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C2E6A"/>
    <w:multiLevelType w:val="multilevel"/>
    <w:tmpl w:val="C2CEF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6857B1"/>
    <w:multiLevelType w:val="hybridMultilevel"/>
    <w:tmpl w:val="D1E60B16"/>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D171F2"/>
    <w:multiLevelType w:val="hybridMultilevel"/>
    <w:tmpl w:val="4D24E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74545D"/>
    <w:multiLevelType w:val="hybridMultilevel"/>
    <w:tmpl w:val="9922405C"/>
    <w:lvl w:ilvl="0" w:tplc="822C777E">
      <w:start w:val="1"/>
      <w:numFmt w:val="bullet"/>
      <w:lvlText w:val="•"/>
      <w:lvlJc w:val="left"/>
      <w:pPr>
        <w:tabs>
          <w:tab w:val="num" w:pos="720"/>
        </w:tabs>
        <w:ind w:left="720" w:hanging="360"/>
      </w:pPr>
      <w:rPr>
        <w:rFonts w:ascii="Arial" w:hAnsi="Arial" w:cs="Times New Roman" w:hint="default"/>
      </w:rPr>
    </w:lvl>
    <w:lvl w:ilvl="1" w:tplc="840431F6">
      <w:start w:val="1"/>
      <w:numFmt w:val="bullet"/>
      <w:lvlText w:val="•"/>
      <w:lvlJc w:val="left"/>
      <w:pPr>
        <w:tabs>
          <w:tab w:val="num" w:pos="1440"/>
        </w:tabs>
        <w:ind w:left="1440" w:hanging="360"/>
      </w:pPr>
      <w:rPr>
        <w:rFonts w:ascii="Arial" w:hAnsi="Arial" w:cs="Times New Roman" w:hint="default"/>
      </w:rPr>
    </w:lvl>
    <w:lvl w:ilvl="2" w:tplc="FCBEB4CA">
      <w:start w:val="1"/>
      <w:numFmt w:val="bullet"/>
      <w:lvlText w:val="•"/>
      <w:lvlJc w:val="left"/>
      <w:pPr>
        <w:tabs>
          <w:tab w:val="num" w:pos="2160"/>
        </w:tabs>
        <w:ind w:left="2160" w:hanging="360"/>
      </w:pPr>
      <w:rPr>
        <w:rFonts w:ascii="Arial" w:hAnsi="Arial" w:cs="Times New Roman" w:hint="default"/>
      </w:rPr>
    </w:lvl>
    <w:lvl w:ilvl="3" w:tplc="2C1CB7DC">
      <w:start w:val="1"/>
      <w:numFmt w:val="bullet"/>
      <w:lvlText w:val="•"/>
      <w:lvlJc w:val="left"/>
      <w:pPr>
        <w:tabs>
          <w:tab w:val="num" w:pos="2880"/>
        </w:tabs>
        <w:ind w:left="2880" w:hanging="360"/>
      </w:pPr>
      <w:rPr>
        <w:rFonts w:ascii="Arial" w:hAnsi="Arial" w:cs="Times New Roman" w:hint="default"/>
      </w:rPr>
    </w:lvl>
    <w:lvl w:ilvl="4" w:tplc="02D05894">
      <w:start w:val="1"/>
      <w:numFmt w:val="bullet"/>
      <w:lvlText w:val="•"/>
      <w:lvlJc w:val="left"/>
      <w:pPr>
        <w:tabs>
          <w:tab w:val="num" w:pos="3600"/>
        </w:tabs>
        <w:ind w:left="3600" w:hanging="360"/>
      </w:pPr>
      <w:rPr>
        <w:rFonts w:ascii="Arial" w:hAnsi="Arial" w:cs="Times New Roman" w:hint="default"/>
      </w:rPr>
    </w:lvl>
    <w:lvl w:ilvl="5" w:tplc="B26C7EF8">
      <w:start w:val="1"/>
      <w:numFmt w:val="bullet"/>
      <w:lvlText w:val="•"/>
      <w:lvlJc w:val="left"/>
      <w:pPr>
        <w:tabs>
          <w:tab w:val="num" w:pos="4320"/>
        </w:tabs>
        <w:ind w:left="4320" w:hanging="360"/>
      </w:pPr>
      <w:rPr>
        <w:rFonts w:ascii="Arial" w:hAnsi="Arial" w:cs="Times New Roman" w:hint="default"/>
      </w:rPr>
    </w:lvl>
    <w:lvl w:ilvl="6" w:tplc="8D545108">
      <w:start w:val="1"/>
      <w:numFmt w:val="bullet"/>
      <w:lvlText w:val="•"/>
      <w:lvlJc w:val="left"/>
      <w:pPr>
        <w:tabs>
          <w:tab w:val="num" w:pos="5040"/>
        </w:tabs>
        <w:ind w:left="5040" w:hanging="360"/>
      </w:pPr>
      <w:rPr>
        <w:rFonts w:ascii="Arial" w:hAnsi="Arial" w:cs="Times New Roman" w:hint="default"/>
      </w:rPr>
    </w:lvl>
    <w:lvl w:ilvl="7" w:tplc="1D2222A2">
      <w:start w:val="1"/>
      <w:numFmt w:val="bullet"/>
      <w:lvlText w:val="•"/>
      <w:lvlJc w:val="left"/>
      <w:pPr>
        <w:tabs>
          <w:tab w:val="num" w:pos="5760"/>
        </w:tabs>
        <w:ind w:left="5760" w:hanging="360"/>
      </w:pPr>
      <w:rPr>
        <w:rFonts w:ascii="Arial" w:hAnsi="Arial" w:cs="Times New Roman" w:hint="default"/>
      </w:rPr>
    </w:lvl>
    <w:lvl w:ilvl="8" w:tplc="2A36A1E6">
      <w:start w:val="1"/>
      <w:numFmt w:val="bullet"/>
      <w:lvlText w:val="•"/>
      <w:lvlJc w:val="left"/>
      <w:pPr>
        <w:tabs>
          <w:tab w:val="num" w:pos="6480"/>
        </w:tabs>
        <w:ind w:left="6480" w:hanging="360"/>
      </w:pPr>
      <w:rPr>
        <w:rFonts w:ascii="Arial" w:hAnsi="Arial" w:cs="Times New Roman" w:hint="default"/>
      </w:rPr>
    </w:lvl>
  </w:abstractNum>
  <w:abstractNum w:abstractNumId="5" w15:restartNumberingAfterBreak="0">
    <w:nsid w:val="43E56F4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numFmt w:val="decimal"/>
      <w:lvlText w:val="•"/>
      <w:lvlJc w:val="left"/>
      <w:pPr>
        <w:ind w:left="877" w:hanging="284"/>
      </w:pPr>
    </w:lvl>
    <w:lvl w:ilvl="2" w:tplc="9E4C3810">
      <w:numFmt w:val="decimal"/>
      <w:lvlText w:val="•"/>
      <w:lvlJc w:val="left"/>
      <w:pPr>
        <w:ind w:left="1374" w:hanging="284"/>
      </w:pPr>
    </w:lvl>
    <w:lvl w:ilvl="3" w:tplc="27FEBB2C">
      <w:numFmt w:val="decimal"/>
      <w:lvlText w:val="•"/>
      <w:lvlJc w:val="left"/>
      <w:pPr>
        <w:ind w:left="1871" w:hanging="284"/>
      </w:pPr>
    </w:lvl>
    <w:lvl w:ilvl="4" w:tplc="40E042A8">
      <w:numFmt w:val="decimal"/>
      <w:lvlText w:val="•"/>
      <w:lvlJc w:val="left"/>
      <w:pPr>
        <w:ind w:left="2369" w:hanging="284"/>
      </w:pPr>
    </w:lvl>
    <w:lvl w:ilvl="5" w:tplc="80EC61F2">
      <w:numFmt w:val="decimal"/>
      <w:lvlText w:val="•"/>
      <w:lvlJc w:val="left"/>
      <w:pPr>
        <w:ind w:left="2866" w:hanging="284"/>
      </w:pPr>
    </w:lvl>
    <w:lvl w:ilvl="6" w:tplc="F60232E2">
      <w:numFmt w:val="decimal"/>
      <w:lvlText w:val="•"/>
      <w:lvlJc w:val="left"/>
      <w:pPr>
        <w:ind w:left="3363" w:hanging="284"/>
      </w:pPr>
    </w:lvl>
    <w:lvl w:ilvl="7" w:tplc="69AE9EC2">
      <w:numFmt w:val="decimal"/>
      <w:lvlText w:val="•"/>
      <w:lvlJc w:val="left"/>
      <w:pPr>
        <w:ind w:left="3860" w:hanging="284"/>
      </w:pPr>
    </w:lvl>
    <w:lvl w:ilvl="8" w:tplc="16D69236">
      <w:numFmt w:val="decimal"/>
      <w:lvlText w:val="•"/>
      <w:lvlJc w:val="left"/>
      <w:pPr>
        <w:ind w:left="4358" w:hanging="284"/>
      </w:pPr>
    </w:lvl>
  </w:abstractNum>
  <w:abstractNum w:abstractNumId="6" w15:restartNumberingAfterBreak="0">
    <w:nsid w:val="56497DCD"/>
    <w:multiLevelType w:val="hybridMultilevel"/>
    <w:tmpl w:val="C32AA1A8"/>
    <w:lvl w:ilvl="0" w:tplc="6DE2E048">
      <w:start w:val="1"/>
      <w:numFmt w:val="decimal"/>
      <w:lvlText w:val="%1."/>
      <w:lvlJc w:val="left"/>
      <w:pPr>
        <w:ind w:left="502" w:hanging="360"/>
      </w:pPr>
      <w:rPr>
        <w:rFonts w:ascii="Calibri" w:hAnsi="Calibri" w:cs="Calibri"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15:restartNumberingAfterBreak="0">
    <w:nsid w:val="7BB47D8F"/>
    <w:multiLevelType w:val="hybridMultilevel"/>
    <w:tmpl w:val="9800CEF6"/>
    <w:lvl w:ilvl="0" w:tplc="86389EEE">
      <w:start w:val="1"/>
      <w:numFmt w:val="decimal"/>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41D"/>
    <w:rsid w:val="000339C8"/>
    <w:rsid w:val="00086E9A"/>
    <w:rsid w:val="0011441D"/>
    <w:rsid w:val="00224C58"/>
    <w:rsid w:val="00260B7D"/>
    <w:rsid w:val="00357839"/>
    <w:rsid w:val="003D6AEE"/>
    <w:rsid w:val="004C2D0D"/>
    <w:rsid w:val="004D4891"/>
    <w:rsid w:val="005A719C"/>
    <w:rsid w:val="006603B7"/>
    <w:rsid w:val="008E6234"/>
    <w:rsid w:val="00935AAA"/>
    <w:rsid w:val="00B447B6"/>
    <w:rsid w:val="00B97D45"/>
    <w:rsid w:val="00C90B77"/>
    <w:rsid w:val="00D77AF4"/>
    <w:rsid w:val="00D86B00"/>
    <w:rsid w:val="00DB24CC"/>
    <w:rsid w:val="00E37D76"/>
    <w:rsid w:val="00EA4551"/>
    <w:rsid w:val="00EF1914"/>
    <w:rsid w:val="00F82042"/>
    <w:rsid w:val="00FF7F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1FA3E"/>
  <w15:chartTrackingRefBased/>
  <w15:docId w15:val="{D8DC617A-5984-4A17-B3E4-9490F576F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441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441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11441D"/>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441D"/>
    <w:rPr>
      <w:color w:val="0000FF"/>
      <w:u w:val="single"/>
    </w:rPr>
  </w:style>
  <w:style w:type="character" w:styleId="Emphasis">
    <w:name w:val="Emphasis"/>
    <w:basedOn w:val="DefaultParagraphFont"/>
    <w:uiPriority w:val="20"/>
    <w:qFormat/>
    <w:rsid w:val="0011441D"/>
    <w:rPr>
      <w:i/>
      <w:iCs/>
    </w:rPr>
  </w:style>
  <w:style w:type="paragraph" w:styleId="NormalWeb">
    <w:name w:val="Normal (Web)"/>
    <w:basedOn w:val="Normal"/>
    <w:uiPriority w:val="99"/>
    <w:semiHidden/>
    <w:unhideWhenUsed/>
    <w:rsid w:val="0011441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11441D"/>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11441D"/>
    <w:rPr>
      <w:b/>
      <w:bCs/>
    </w:rPr>
  </w:style>
  <w:style w:type="character" w:styleId="UnresolvedMention">
    <w:name w:val="Unresolved Mention"/>
    <w:basedOn w:val="DefaultParagraphFont"/>
    <w:uiPriority w:val="99"/>
    <w:semiHidden/>
    <w:unhideWhenUsed/>
    <w:rsid w:val="0011441D"/>
    <w:rPr>
      <w:color w:val="605E5C"/>
      <w:shd w:val="clear" w:color="auto" w:fill="E1DFDD"/>
    </w:rPr>
  </w:style>
  <w:style w:type="character" w:customStyle="1" w:styleId="Heading1Char">
    <w:name w:val="Heading 1 Char"/>
    <w:basedOn w:val="DefaultParagraphFont"/>
    <w:link w:val="Heading1"/>
    <w:uiPriority w:val="9"/>
    <w:rsid w:val="001144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441D"/>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1"/>
    <w:unhideWhenUsed/>
    <w:qFormat/>
    <w:rsid w:val="0011441D"/>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1441D"/>
    <w:rPr>
      <w:rFonts w:ascii="Tw Cen MT" w:eastAsia="Tw Cen MT" w:hAnsi="Tw Cen MT" w:cs="Tw Cen MT"/>
      <w:sz w:val="18"/>
      <w:szCs w:val="18"/>
      <w:lang w:val="en-US"/>
    </w:rPr>
  </w:style>
  <w:style w:type="paragraph" w:styleId="ListParagraph">
    <w:name w:val="List Paragraph"/>
    <w:basedOn w:val="Normal"/>
    <w:uiPriority w:val="34"/>
    <w:qFormat/>
    <w:rsid w:val="0011441D"/>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EF19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1914"/>
    <w:rPr>
      <w:rFonts w:ascii="Segoe UI" w:hAnsi="Segoe UI" w:cs="Segoe UI"/>
      <w:sz w:val="18"/>
      <w:szCs w:val="18"/>
    </w:rPr>
  </w:style>
  <w:style w:type="character" w:styleId="FollowedHyperlink">
    <w:name w:val="FollowedHyperlink"/>
    <w:basedOn w:val="DefaultParagraphFont"/>
    <w:uiPriority w:val="99"/>
    <w:semiHidden/>
    <w:unhideWhenUsed/>
    <w:rsid w:val="003D6AEE"/>
    <w:rPr>
      <w:color w:val="954F72" w:themeColor="followedHyperlink"/>
      <w:u w:val="single"/>
    </w:rPr>
  </w:style>
  <w:style w:type="character" w:customStyle="1" w:styleId="apple-converted-space">
    <w:name w:val="apple-converted-space"/>
    <w:basedOn w:val="DefaultParagraphFont"/>
    <w:rsid w:val="00660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606344">
      <w:bodyDiv w:val="1"/>
      <w:marLeft w:val="0"/>
      <w:marRight w:val="0"/>
      <w:marTop w:val="0"/>
      <w:marBottom w:val="0"/>
      <w:divBdr>
        <w:top w:val="none" w:sz="0" w:space="0" w:color="auto"/>
        <w:left w:val="none" w:sz="0" w:space="0" w:color="auto"/>
        <w:bottom w:val="none" w:sz="0" w:space="0" w:color="auto"/>
        <w:right w:val="none" w:sz="0" w:space="0" w:color="auto"/>
      </w:divBdr>
    </w:div>
    <w:div w:id="469438964">
      <w:bodyDiv w:val="1"/>
      <w:marLeft w:val="0"/>
      <w:marRight w:val="0"/>
      <w:marTop w:val="0"/>
      <w:marBottom w:val="0"/>
      <w:divBdr>
        <w:top w:val="none" w:sz="0" w:space="0" w:color="auto"/>
        <w:left w:val="none" w:sz="0" w:space="0" w:color="auto"/>
        <w:bottom w:val="none" w:sz="0" w:space="0" w:color="auto"/>
        <w:right w:val="none" w:sz="0" w:space="0" w:color="auto"/>
      </w:divBdr>
      <w:divsChild>
        <w:div w:id="1261447305">
          <w:marLeft w:val="0"/>
          <w:marRight w:val="0"/>
          <w:marTop w:val="0"/>
          <w:marBottom w:val="0"/>
          <w:divBdr>
            <w:top w:val="none" w:sz="0" w:space="0" w:color="auto"/>
            <w:left w:val="none" w:sz="0" w:space="0" w:color="auto"/>
            <w:bottom w:val="none" w:sz="0" w:space="0" w:color="auto"/>
            <w:right w:val="none" w:sz="0" w:space="0" w:color="auto"/>
          </w:divBdr>
        </w:div>
      </w:divsChild>
    </w:div>
    <w:div w:id="472869936">
      <w:bodyDiv w:val="1"/>
      <w:marLeft w:val="0"/>
      <w:marRight w:val="0"/>
      <w:marTop w:val="0"/>
      <w:marBottom w:val="0"/>
      <w:divBdr>
        <w:top w:val="none" w:sz="0" w:space="0" w:color="auto"/>
        <w:left w:val="none" w:sz="0" w:space="0" w:color="auto"/>
        <w:bottom w:val="none" w:sz="0" w:space="0" w:color="auto"/>
        <w:right w:val="none" w:sz="0" w:space="0" w:color="auto"/>
      </w:divBdr>
    </w:div>
    <w:div w:id="495807025">
      <w:bodyDiv w:val="1"/>
      <w:marLeft w:val="0"/>
      <w:marRight w:val="0"/>
      <w:marTop w:val="0"/>
      <w:marBottom w:val="0"/>
      <w:divBdr>
        <w:top w:val="none" w:sz="0" w:space="0" w:color="auto"/>
        <w:left w:val="none" w:sz="0" w:space="0" w:color="auto"/>
        <w:bottom w:val="none" w:sz="0" w:space="0" w:color="auto"/>
        <w:right w:val="none" w:sz="0" w:space="0" w:color="auto"/>
      </w:divBdr>
    </w:div>
    <w:div w:id="500437100">
      <w:bodyDiv w:val="1"/>
      <w:marLeft w:val="0"/>
      <w:marRight w:val="0"/>
      <w:marTop w:val="0"/>
      <w:marBottom w:val="0"/>
      <w:divBdr>
        <w:top w:val="none" w:sz="0" w:space="0" w:color="auto"/>
        <w:left w:val="none" w:sz="0" w:space="0" w:color="auto"/>
        <w:bottom w:val="none" w:sz="0" w:space="0" w:color="auto"/>
        <w:right w:val="none" w:sz="0" w:space="0" w:color="auto"/>
      </w:divBdr>
    </w:div>
    <w:div w:id="940408544">
      <w:bodyDiv w:val="1"/>
      <w:marLeft w:val="0"/>
      <w:marRight w:val="0"/>
      <w:marTop w:val="0"/>
      <w:marBottom w:val="0"/>
      <w:divBdr>
        <w:top w:val="none" w:sz="0" w:space="0" w:color="auto"/>
        <w:left w:val="none" w:sz="0" w:space="0" w:color="auto"/>
        <w:bottom w:val="none" w:sz="0" w:space="0" w:color="auto"/>
        <w:right w:val="none" w:sz="0" w:space="0" w:color="auto"/>
      </w:divBdr>
    </w:div>
    <w:div w:id="1077433402">
      <w:bodyDiv w:val="1"/>
      <w:marLeft w:val="0"/>
      <w:marRight w:val="0"/>
      <w:marTop w:val="0"/>
      <w:marBottom w:val="0"/>
      <w:divBdr>
        <w:top w:val="none" w:sz="0" w:space="0" w:color="auto"/>
        <w:left w:val="none" w:sz="0" w:space="0" w:color="auto"/>
        <w:bottom w:val="none" w:sz="0" w:space="0" w:color="auto"/>
        <w:right w:val="none" w:sz="0" w:space="0" w:color="auto"/>
      </w:divBdr>
    </w:div>
    <w:div w:id="1288703443">
      <w:bodyDiv w:val="1"/>
      <w:marLeft w:val="0"/>
      <w:marRight w:val="0"/>
      <w:marTop w:val="0"/>
      <w:marBottom w:val="0"/>
      <w:divBdr>
        <w:top w:val="none" w:sz="0" w:space="0" w:color="auto"/>
        <w:left w:val="none" w:sz="0" w:space="0" w:color="auto"/>
        <w:bottom w:val="none" w:sz="0" w:space="0" w:color="auto"/>
        <w:right w:val="none" w:sz="0" w:space="0" w:color="auto"/>
      </w:divBdr>
    </w:div>
    <w:div w:id="1508402246">
      <w:bodyDiv w:val="1"/>
      <w:marLeft w:val="0"/>
      <w:marRight w:val="0"/>
      <w:marTop w:val="0"/>
      <w:marBottom w:val="0"/>
      <w:divBdr>
        <w:top w:val="none" w:sz="0" w:space="0" w:color="auto"/>
        <w:left w:val="none" w:sz="0" w:space="0" w:color="auto"/>
        <w:bottom w:val="none" w:sz="0" w:space="0" w:color="auto"/>
        <w:right w:val="none" w:sz="0" w:space="0" w:color="auto"/>
      </w:divBdr>
    </w:div>
    <w:div w:id="1631285173">
      <w:bodyDiv w:val="1"/>
      <w:marLeft w:val="0"/>
      <w:marRight w:val="0"/>
      <w:marTop w:val="0"/>
      <w:marBottom w:val="0"/>
      <w:divBdr>
        <w:top w:val="none" w:sz="0" w:space="0" w:color="auto"/>
        <w:left w:val="none" w:sz="0" w:space="0" w:color="auto"/>
        <w:bottom w:val="none" w:sz="0" w:space="0" w:color="auto"/>
        <w:right w:val="none" w:sz="0" w:space="0" w:color="auto"/>
      </w:divBdr>
      <w:divsChild>
        <w:div w:id="1657294089">
          <w:marLeft w:val="0"/>
          <w:marRight w:val="0"/>
          <w:marTop w:val="0"/>
          <w:marBottom w:val="0"/>
          <w:divBdr>
            <w:top w:val="none" w:sz="0" w:space="0" w:color="auto"/>
            <w:left w:val="none" w:sz="0" w:space="0" w:color="auto"/>
            <w:bottom w:val="none" w:sz="0" w:space="0" w:color="auto"/>
            <w:right w:val="none" w:sz="0" w:space="0" w:color="auto"/>
          </w:divBdr>
        </w:div>
      </w:divsChild>
    </w:div>
    <w:div w:id="1749839965">
      <w:bodyDiv w:val="1"/>
      <w:marLeft w:val="0"/>
      <w:marRight w:val="0"/>
      <w:marTop w:val="0"/>
      <w:marBottom w:val="0"/>
      <w:divBdr>
        <w:top w:val="none" w:sz="0" w:space="0" w:color="auto"/>
        <w:left w:val="none" w:sz="0" w:space="0" w:color="auto"/>
        <w:bottom w:val="none" w:sz="0" w:space="0" w:color="auto"/>
        <w:right w:val="none" w:sz="0" w:space="0" w:color="auto"/>
      </w:divBdr>
      <w:divsChild>
        <w:div w:id="1170829653">
          <w:marLeft w:val="0"/>
          <w:marRight w:val="0"/>
          <w:marTop w:val="0"/>
          <w:marBottom w:val="0"/>
          <w:divBdr>
            <w:top w:val="none" w:sz="0" w:space="0" w:color="auto"/>
            <w:left w:val="none" w:sz="0" w:space="0" w:color="auto"/>
            <w:bottom w:val="none" w:sz="0" w:space="0" w:color="auto"/>
            <w:right w:val="none" w:sz="0" w:space="0" w:color="auto"/>
          </w:divBdr>
        </w:div>
      </w:divsChild>
    </w:div>
    <w:div w:id="1797724002">
      <w:bodyDiv w:val="1"/>
      <w:marLeft w:val="0"/>
      <w:marRight w:val="0"/>
      <w:marTop w:val="0"/>
      <w:marBottom w:val="0"/>
      <w:divBdr>
        <w:top w:val="none" w:sz="0" w:space="0" w:color="auto"/>
        <w:left w:val="none" w:sz="0" w:space="0" w:color="auto"/>
        <w:bottom w:val="none" w:sz="0" w:space="0" w:color="auto"/>
        <w:right w:val="none" w:sz="0" w:space="0" w:color="auto"/>
      </w:divBdr>
      <w:divsChild>
        <w:div w:id="1355031580">
          <w:marLeft w:val="0"/>
          <w:marRight w:val="0"/>
          <w:marTop w:val="0"/>
          <w:marBottom w:val="0"/>
          <w:divBdr>
            <w:top w:val="none" w:sz="0" w:space="0" w:color="auto"/>
            <w:left w:val="none" w:sz="0" w:space="0" w:color="auto"/>
            <w:bottom w:val="none" w:sz="0" w:space="0" w:color="auto"/>
            <w:right w:val="none" w:sz="0" w:space="0" w:color="auto"/>
          </w:divBdr>
        </w:div>
      </w:divsChild>
    </w:div>
    <w:div w:id="1799448957">
      <w:bodyDiv w:val="1"/>
      <w:marLeft w:val="0"/>
      <w:marRight w:val="0"/>
      <w:marTop w:val="0"/>
      <w:marBottom w:val="0"/>
      <w:divBdr>
        <w:top w:val="none" w:sz="0" w:space="0" w:color="auto"/>
        <w:left w:val="none" w:sz="0" w:space="0" w:color="auto"/>
        <w:bottom w:val="none" w:sz="0" w:space="0" w:color="auto"/>
        <w:right w:val="none" w:sz="0" w:space="0" w:color="auto"/>
      </w:divBdr>
      <w:divsChild>
        <w:div w:id="400256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www.outcomesstar.org.uk/wp-content/uploads/Q_Outcomes-Star-Impact-and-good-practic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mp"/><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Good</dc:creator>
  <cp:keywords/>
  <dc:description/>
  <cp:lastModifiedBy>Anna Good</cp:lastModifiedBy>
  <cp:revision>4</cp:revision>
  <dcterms:created xsi:type="dcterms:W3CDTF">2020-05-05T08:13:00Z</dcterms:created>
  <dcterms:modified xsi:type="dcterms:W3CDTF">2020-05-05T08:20:00Z</dcterms:modified>
</cp:coreProperties>
</file>