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630" w:rsidRDefault="00803630" w:rsidP="008036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4F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Critical neurodevelopmental period for the effects of methamphetamine on creating predisposition to drug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addiction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adulthood</w:t>
      </w:r>
    </w:p>
    <w:p w:rsidR="00803630" w:rsidRDefault="00803630" w:rsidP="00803630">
      <w:pPr>
        <w:spacing w:after="0" w:line="240" w:lineRule="auto"/>
        <w:jc w:val="center"/>
        <w:rPr>
          <w:rFonts w:ascii="Times New Roman" w:hAnsi="Times New Roman"/>
          <w:b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/>
          <w:sz w:val="24"/>
          <w:lang w:val="en-US"/>
        </w:rPr>
        <w:t>Hrebíčková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I., </w:t>
      </w:r>
      <w:proofErr w:type="spellStart"/>
      <w:r>
        <w:rPr>
          <w:rFonts w:ascii="Times New Roman" w:hAnsi="Times New Roman"/>
          <w:b/>
          <w:sz w:val="24"/>
          <w:lang w:val="en-US"/>
        </w:rPr>
        <w:t>Ševčíková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M., </w:t>
      </w:r>
      <w:proofErr w:type="spellStart"/>
      <w:r>
        <w:rPr>
          <w:rFonts w:ascii="Times New Roman" w:hAnsi="Times New Roman"/>
          <w:b/>
          <w:sz w:val="24"/>
          <w:lang w:val="en-US"/>
        </w:rPr>
        <w:t>Šlamberová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R.</w:t>
      </w:r>
      <w:proofErr w:type="gramEnd"/>
    </w:p>
    <w:p w:rsidR="00803630" w:rsidRDefault="00803630" w:rsidP="00803630">
      <w:pPr>
        <w:spacing w:after="160" w:line="240" w:lineRule="auto"/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Charles University, Third Faculty of Medicine, Department of Normal, Pathological and Clinical Physiology, Prague, Czech Republic</w:t>
      </w:r>
    </w:p>
    <w:p w:rsidR="005019FE" w:rsidRDefault="005019FE"/>
    <w:p w:rsidR="002175E7" w:rsidRDefault="002175E7" w:rsidP="002175E7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Psychostimulants, including methamphetamine (MA), have neurotoxic effect, especially, if they are targeting CNS during its critical periods of development. 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renatal</w:t>
      </w:r>
      <w:r w:rsidR="00652541">
        <w:rPr>
          <w:rFonts w:ascii="Times New Roman" w:hAnsi="Times New Roman" w:cs="Times New Roman"/>
          <w:sz w:val="24"/>
          <w:szCs w:val="24"/>
          <w:lang w:val="en-US"/>
        </w:rPr>
        <w:t>/neonatal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 exposure (5 mg/ml/kg) during gestation 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 xml:space="preserve">and/or lactation </w:t>
      </w:r>
      <w:r>
        <w:rPr>
          <w:rFonts w:ascii="Times New Roman" w:hAnsi="Times New Roman" w:cs="Times New Roman"/>
          <w:sz w:val="24"/>
          <w:szCs w:val="24"/>
          <w:lang w:val="en-US"/>
        </w:rPr>
        <w:t>makes adult rats more sensitive to acute injection to the drug wi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>th the same mechanism of action. However,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is still not know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of gestation/lactation stag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>e is the most sensitive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this effect. The aim of the present study was to examine the effect of prenatal/neonatal MA exposure during different neurodevelopmental stage on drug-seeking behavior of adult male and female rats tested in Conditioned Place Preference (CPP)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 xml:space="preserve"> test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119D6">
        <w:rPr>
          <w:rFonts w:ascii="Times New Roman" w:hAnsi="Times New Roman" w:cs="Times New Roman"/>
          <w:sz w:val="24"/>
          <w:szCs w:val="24"/>
          <w:lang w:val="en-US"/>
        </w:rPr>
        <w:t>Eight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groups of male and eight groups of female rats were tested in adulthood: rats, whose mothers were exposed to MA (5 mg/ml/kg) or saline (SA, 1 ml/kg) during the first half of gestation period (GD 1-11), the second half of gestation period (GD 12-22) and neonatal period (PD 1-11)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val="en-US"/>
        </w:rPr>
        <w:t>imulating 1</w:t>
      </w:r>
      <w:r w:rsidRPr="0002164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lang w:val="en-US"/>
        </w:rPr>
        <w:t>, 2</w:t>
      </w:r>
      <w:r w:rsidRPr="0002164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3</w:t>
      </w:r>
      <w:r w:rsidRPr="0002164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 w:rsidR="00EE75F8">
        <w:rPr>
          <w:rFonts w:ascii="Times New Roman" w:hAnsi="Times New Roman" w:cs="Times New Roman"/>
          <w:sz w:val="24"/>
          <w:szCs w:val="24"/>
          <w:lang w:val="en-US"/>
        </w:rPr>
        <w:t xml:space="preserve"> trimester, 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spectively. </w:t>
      </w:r>
      <w:r w:rsidRPr="00AC68EE">
        <w:rPr>
          <w:rFonts w:ascii="Times New Roman" w:hAnsi="Times New Roman" w:cs="Times New Roman"/>
          <w:sz w:val="24"/>
          <w:szCs w:val="24"/>
          <w:lang w:val="en-US"/>
        </w:rPr>
        <w:t xml:space="preserve">In order to do so, we compared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indirect neonatal applications via the exposed dams </w:t>
      </w:r>
      <w:r w:rsidRPr="00AC68EE">
        <w:rPr>
          <w:rFonts w:ascii="Times New Roman" w:hAnsi="Times New Roman" w:cs="Times New Roman"/>
          <w:sz w:val="24"/>
          <w:szCs w:val="24"/>
          <w:lang w:val="en-US"/>
        </w:rPr>
        <w:t>with the gro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up of rat pups that received MA or SA directly by injections. CPP test was used to examine drug-seeking behavior in adulthood. Our data demonstrated that application of MA in dose 5 mg/ml/kg during conditioning resulted in increased drug-seeking behavior, but this effect </w:t>
      </w:r>
      <w:r w:rsidR="00DF10EB">
        <w:rPr>
          <w:rFonts w:ascii="Times New Roman" w:hAnsi="Times New Roman" w:cs="Times New Roman"/>
          <w:sz w:val="24"/>
          <w:szCs w:val="24"/>
          <w:lang w:val="en-US"/>
        </w:rPr>
        <w:t>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 affected by prenatal drug exposure. Only neonatal MA exposure influence</w:t>
      </w:r>
      <w:r w:rsidR="00DF10EB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creating drug addiction in adulthood. Exposure during early lactation period caused the most significant changes in number of entries and the time spent in the chambers associated with drug administration. </w:t>
      </w:r>
      <w:r w:rsidRPr="001033D9">
        <w:rPr>
          <w:rFonts w:ascii="Times New Roman" w:hAnsi="Times New Roman"/>
          <w:sz w:val="24"/>
          <w:szCs w:val="24"/>
          <w:lang w:val="en-GB"/>
        </w:rPr>
        <w:t xml:space="preserve">Finally, stage </w:t>
      </w:r>
      <w:r>
        <w:rPr>
          <w:rFonts w:ascii="Times New Roman" w:hAnsi="Times New Roman"/>
          <w:sz w:val="24"/>
          <w:szCs w:val="24"/>
          <w:lang w:val="en-GB"/>
        </w:rPr>
        <w:t xml:space="preserve">of later gestation and </w:t>
      </w:r>
      <w:r w:rsidRPr="001033D9">
        <w:rPr>
          <w:rFonts w:ascii="Times New Roman" w:hAnsi="Times New Roman"/>
          <w:sz w:val="24"/>
          <w:szCs w:val="24"/>
          <w:lang w:val="en-GB"/>
        </w:rPr>
        <w:t xml:space="preserve">early neonatal development seems to be crucial for administration of </w:t>
      </w:r>
      <w:r>
        <w:rPr>
          <w:rFonts w:ascii="Times New Roman" w:hAnsi="Times New Roman"/>
          <w:sz w:val="24"/>
          <w:szCs w:val="24"/>
          <w:lang w:val="en-GB"/>
        </w:rPr>
        <w:t>MA</w:t>
      </w:r>
      <w:r w:rsidR="00DF10EB">
        <w:rPr>
          <w:rFonts w:ascii="Times New Roman" w:hAnsi="Times New Roman"/>
          <w:sz w:val="24"/>
          <w:szCs w:val="24"/>
          <w:lang w:val="en-GB"/>
        </w:rPr>
        <w:t>. In conclusion, r</w:t>
      </w:r>
      <w:r>
        <w:rPr>
          <w:rFonts w:ascii="Times New Roman" w:hAnsi="Times New Roman"/>
          <w:sz w:val="24"/>
          <w:szCs w:val="24"/>
          <w:lang w:val="en-GB"/>
        </w:rPr>
        <w:t xml:space="preserve">esults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suggest that </w:t>
      </w:r>
      <w:r w:rsidRPr="00761A8D">
        <w:rPr>
          <w:rFonts w:ascii="Times New Roman" w:hAnsi="Times New Roman" w:cs="Times New Roman"/>
          <w:color w:val="212121"/>
          <w:sz w:val="24"/>
          <w:szCs w:val="24"/>
          <w:lang w:val="en"/>
        </w:rPr>
        <w:t>the most significant neuro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toxic effects of MA were</w:t>
      </w:r>
      <w:r w:rsidRPr="00E175F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 w:rsidRPr="00761A8D">
        <w:rPr>
          <w:rFonts w:ascii="Times New Roman" w:hAnsi="Times New Roman" w:cs="Times New Roman"/>
          <w:color w:val="212121"/>
          <w:sz w:val="24"/>
          <w:szCs w:val="24"/>
          <w:lang w:val="en"/>
        </w:rPr>
        <w:t>p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recisely </w:t>
      </w:r>
      <w:r>
        <w:rPr>
          <w:rFonts w:ascii="Times New Roman" w:hAnsi="Times New Roman"/>
          <w:sz w:val="24"/>
          <w:szCs w:val="24"/>
          <w:lang w:val="en-GB"/>
        </w:rPr>
        <w:t xml:space="preserve">within the second and third trimester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when underway</w:t>
      </w:r>
      <w:r w:rsidRPr="00761A8D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development of </w:t>
      </w:r>
      <w:r w:rsidRPr="008D0850">
        <w:rPr>
          <w:rFonts w:ascii="Times New Roman" w:hAnsi="Times New Roman"/>
          <w:sz w:val="24"/>
          <w:szCs w:val="24"/>
          <w:lang w:val="en-US"/>
        </w:rPr>
        <w:t xml:space="preserve">monoaminergic nerve </w:t>
      </w:r>
      <w:r>
        <w:rPr>
          <w:rFonts w:ascii="Times New Roman" w:hAnsi="Times New Roman"/>
          <w:sz w:val="24"/>
          <w:szCs w:val="24"/>
          <w:lang w:val="en-US"/>
        </w:rPr>
        <w:t xml:space="preserve">terminals in structures responsible </w:t>
      </w:r>
      <w:r w:rsidRPr="001033D9">
        <w:rPr>
          <w:rFonts w:ascii="Times New Roman" w:hAnsi="Times New Roman"/>
          <w:sz w:val="24"/>
          <w:szCs w:val="24"/>
          <w:lang w:val="en-GB"/>
        </w:rPr>
        <w:t xml:space="preserve">for </w:t>
      </w:r>
      <w:r>
        <w:rPr>
          <w:rFonts w:ascii="Times New Roman" w:hAnsi="Times New Roman"/>
          <w:sz w:val="24"/>
          <w:szCs w:val="24"/>
          <w:lang w:val="en-GB"/>
        </w:rPr>
        <w:t>drug</w:t>
      </w:r>
      <w:r w:rsidRPr="001033D9">
        <w:rPr>
          <w:rFonts w:ascii="Times New Roman" w:hAnsi="Times New Roman"/>
          <w:sz w:val="24"/>
          <w:szCs w:val="24"/>
          <w:lang w:val="en-GB"/>
        </w:rPr>
        <w:t>-induced alterations</w:t>
      </w:r>
      <w:r>
        <w:rPr>
          <w:rFonts w:ascii="Times New Roman" w:hAnsi="Times New Roman"/>
          <w:sz w:val="24"/>
          <w:szCs w:val="24"/>
          <w:lang w:val="en-GB"/>
        </w:rPr>
        <w:t xml:space="preserve"> in drug-seeking </w:t>
      </w:r>
      <w:r w:rsidR="00DF10EB">
        <w:rPr>
          <w:rFonts w:ascii="Times New Roman" w:hAnsi="Times New Roman"/>
          <w:sz w:val="24"/>
          <w:szCs w:val="24"/>
          <w:lang w:val="en-GB"/>
        </w:rPr>
        <w:t>behavio</w:t>
      </w:r>
      <w:r>
        <w:rPr>
          <w:rFonts w:ascii="Times New Roman" w:hAnsi="Times New Roman"/>
          <w:sz w:val="24"/>
          <w:szCs w:val="24"/>
          <w:lang w:val="en-GB"/>
        </w:rPr>
        <w:t>r.</w:t>
      </w:r>
    </w:p>
    <w:p w:rsidR="002175E7" w:rsidRPr="00FD55C7" w:rsidRDefault="00FD55C7" w:rsidP="006E509D">
      <w:pPr>
        <w:spacing w:line="240" w:lineRule="auto"/>
        <w:rPr>
          <w:rFonts w:ascii="Times New Roman" w:hAnsi="Times New Roman" w:cs="Times New Roman"/>
          <w:b/>
        </w:rPr>
      </w:pPr>
      <w:r w:rsidRPr="00FD55C7">
        <w:rPr>
          <w:rFonts w:ascii="Times New Roman" w:hAnsi="Times New Roman" w:cs="Times New Roman"/>
          <w:b/>
        </w:rPr>
        <w:t>Supported by:</w:t>
      </w:r>
      <w:r w:rsidR="00EE75F8">
        <w:rPr>
          <w:rFonts w:ascii="Times New Roman" w:hAnsi="Times New Roman" w:cs="Times New Roman"/>
          <w:b/>
        </w:rPr>
        <w:t xml:space="preserve"> </w:t>
      </w:r>
      <w:r w:rsidR="00EE75F8" w:rsidRPr="00BA33DC">
        <w:rPr>
          <w:rFonts w:ascii="Times New Roman" w:hAnsi="Times New Roman"/>
          <w:sz w:val="24"/>
          <w:szCs w:val="24"/>
          <w:lang w:val="en-US"/>
        </w:rPr>
        <w:t xml:space="preserve">GAUK </w:t>
      </w:r>
      <w:r w:rsidR="00EE75F8" w:rsidRPr="00BA33DC">
        <w:rPr>
          <w:rFonts w:ascii="Times New Roman" w:hAnsi="Times New Roman"/>
          <w:bCs/>
          <w:color w:val="333333"/>
          <w:sz w:val="24"/>
          <w:szCs w:val="24"/>
          <w:lang w:val="en-US"/>
        </w:rPr>
        <w:t>706216</w:t>
      </w:r>
      <w:r w:rsidR="00EE75F8">
        <w:rPr>
          <w:rFonts w:ascii="Times New Roman" w:hAnsi="Times New Roman"/>
          <w:bCs/>
          <w:color w:val="333333"/>
          <w:sz w:val="24"/>
          <w:szCs w:val="24"/>
          <w:lang w:val="en-US"/>
        </w:rPr>
        <w:t>,</w:t>
      </w:r>
      <w:r w:rsidR="00E966A5">
        <w:rPr>
          <w:rFonts w:ascii="Times New Roman" w:hAnsi="Times New Roman"/>
          <w:bCs/>
          <w:color w:val="333333"/>
          <w:sz w:val="24"/>
          <w:szCs w:val="24"/>
          <w:lang w:val="en-US"/>
        </w:rPr>
        <w:t xml:space="preserve"> </w:t>
      </w:r>
      <w:r w:rsidR="006E509D">
        <w:rPr>
          <w:rFonts w:ascii="Times New Roman" w:hAnsi="Times New Roman"/>
          <w:bCs/>
          <w:color w:val="333333"/>
          <w:sz w:val="24"/>
          <w:szCs w:val="24"/>
          <w:lang w:val="en-US"/>
        </w:rPr>
        <w:t>GAUK 88315,</w:t>
      </w:r>
      <w:r w:rsidR="00EE75F8">
        <w:rPr>
          <w:rFonts w:ascii="Times New Roman" w:hAnsi="Times New Roman"/>
          <w:bCs/>
          <w:color w:val="333333"/>
          <w:sz w:val="24"/>
          <w:szCs w:val="24"/>
          <w:lang w:val="en-US"/>
        </w:rPr>
        <w:t xml:space="preserve"> </w:t>
      </w:r>
      <w:r w:rsidR="00EE75F8" w:rsidRPr="006E509D">
        <w:rPr>
          <w:rFonts w:ascii="Times New Roman" w:hAnsi="Times New Roman"/>
          <w:sz w:val="24"/>
          <w:szCs w:val="24"/>
          <w:lang w:val="en-US"/>
        </w:rPr>
        <w:t>PROGRES Q</w:t>
      </w:r>
      <w:r w:rsidR="00EE75F8" w:rsidRPr="00BA33DC">
        <w:rPr>
          <w:rFonts w:ascii="Times New Roman" w:hAnsi="Times New Roman"/>
          <w:sz w:val="24"/>
          <w:szCs w:val="24"/>
          <w:lang w:val="en-US"/>
        </w:rPr>
        <w:t xml:space="preserve"> 35</w:t>
      </w:r>
      <w:r w:rsidR="00EE75F8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E75F8" w:rsidRPr="00BA33DC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260</w:t>
      </w:r>
      <w:r w:rsidR="0083197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388/SVV/2017</w:t>
      </w:r>
      <w:r w:rsidR="00EE75F8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="00EE75F8" w:rsidRPr="00BA33DC">
        <w:rPr>
          <w:rFonts w:ascii="Times New Roman" w:hAnsi="Times New Roman"/>
          <w:sz w:val="24"/>
          <w:szCs w:val="24"/>
          <w:lang w:val="en-US"/>
        </w:rPr>
        <w:t>GA 14-03708S</w:t>
      </w:r>
      <w:bookmarkStart w:id="0" w:name="_GoBack"/>
      <w:bookmarkEnd w:id="0"/>
    </w:p>
    <w:sectPr w:rsidR="002175E7" w:rsidRPr="00FD5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30"/>
    <w:rsid w:val="001C2CD5"/>
    <w:rsid w:val="002175E7"/>
    <w:rsid w:val="00344BB3"/>
    <w:rsid w:val="005019FE"/>
    <w:rsid w:val="00652541"/>
    <w:rsid w:val="006E509D"/>
    <w:rsid w:val="00803630"/>
    <w:rsid w:val="00831975"/>
    <w:rsid w:val="00DF10EB"/>
    <w:rsid w:val="00E966A5"/>
    <w:rsid w:val="00EE75F8"/>
    <w:rsid w:val="00F93617"/>
    <w:rsid w:val="00FD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3630"/>
    <w:rPr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3630"/>
    <w:rPr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352</Words>
  <Characters>2082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Brigádník 1</dc:creator>
  <cp:lastModifiedBy>Brigádník 1</cp:lastModifiedBy>
  <cp:revision>12</cp:revision>
  <dcterms:created xsi:type="dcterms:W3CDTF">2017-03-24T11:08:00Z</dcterms:created>
  <dcterms:modified xsi:type="dcterms:W3CDTF">2017-03-24T11:20:00Z</dcterms:modified>
</cp:coreProperties>
</file>