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3AD2" w:rsidRPr="0004607B" w:rsidRDefault="00903AD2" w:rsidP="005675CB">
      <w:pPr>
        <w:pStyle w:val="Title"/>
        <w:spacing w:line="276" w:lineRule="auto"/>
        <w:rPr>
          <w:rFonts w:asciiTheme="minorHAnsi" w:hAnsiTheme="minorHAnsi" w:cs="Arial"/>
          <w:bCs/>
          <w:color w:val="000000" w:themeColor="text1"/>
          <w:sz w:val="20"/>
          <w:szCs w:val="20"/>
          <w:u w:val="none"/>
        </w:rPr>
      </w:pPr>
      <w:r w:rsidRPr="00903AD2">
        <w:rPr>
          <w:rFonts w:asciiTheme="minorHAnsi" w:hAnsiTheme="minorHAnsi" w:cs="Arial"/>
          <w:bCs/>
          <w:color w:val="000000" w:themeColor="text1"/>
          <w:sz w:val="28"/>
          <w:szCs w:val="28"/>
          <w:u w:val="none"/>
        </w:rPr>
        <w:t>Reducing Sympathetic Stress and Chronic Pain in under 5 Minutes:</w:t>
      </w:r>
      <w:r>
        <w:rPr>
          <w:rFonts w:asciiTheme="minorHAnsi" w:hAnsiTheme="minorHAnsi" w:cs="Arial"/>
          <w:bCs/>
          <w:color w:val="000000" w:themeColor="text1"/>
          <w:sz w:val="28"/>
          <w:szCs w:val="28"/>
          <w:u w:val="none"/>
        </w:rPr>
        <w:t xml:space="preserve"> </w:t>
      </w:r>
      <w:r w:rsidRPr="00903AD2">
        <w:rPr>
          <w:rFonts w:asciiTheme="minorHAnsi" w:hAnsiTheme="minorHAnsi" w:cs="Arial"/>
          <w:bCs/>
          <w:color w:val="000000" w:themeColor="text1"/>
          <w:sz w:val="28"/>
          <w:szCs w:val="28"/>
          <w:u w:val="none"/>
        </w:rPr>
        <w:t>Battlefield Acupuncture Protocol Combined with Microcurrent</w:t>
      </w:r>
      <w:r>
        <w:rPr>
          <w:rFonts w:asciiTheme="minorHAnsi" w:hAnsiTheme="minorHAnsi" w:cs="Arial"/>
          <w:bCs/>
          <w:color w:val="000000" w:themeColor="text1"/>
          <w:sz w:val="20"/>
          <w:szCs w:val="20"/>
          <w:u w:val="none"/>
        </w:rPr>
        <w:br/>
      </w:r>
      <w:r w:rsidRPr="0004607B">
        <w:rPr>
          <w:rFonts w:asciiTheme="minorHAnsi" w:hAnsiTheme="minorHAnsi" w:cs="Arial"/>
          <w:bCs/>
          <w:color w:val="000000" w:themeColor="text1"/>
          <w:sz w:val="20"/>
          <w:szCs w:val="20"/>
          <w:u w:val="none"/>
        </w:rPr>
        <w:t>An Detailed Evidenced Based Presentation</w:t>
      </w:r>
    </w:p>
    <w:p w:rsidR="009E2F21" w:rsidRPr="0004607B" w:rsidRDefault="009E2F21" w:rsidP="005675CB">
      <w:pPr>
        <w:pStyle w:val="Title"/>
        <w:spacing w:line="276" w:lineRule="auto"/>
        <w:rPr>
          <w:rFonts w:asciiTheme="minorHAnsi" w:hAnsiTheme="minorHAnsi" w:cs="Arial"/>
          <w:bCs/>
          <w:color w:val="000000" w:themeColor="text1"/>
          <w:sz w:val="20"/>
          <w:szCs w:val="20"/>
          <w:u w:val="none"/>
        </w:rPr>
      </w:pPr>
    </w:p>
    <w:p w:rsidR="00903AD2" w:rsidRPr="00903AD2" w:rsidRDefault="00AD3E4C" w:rsidP="00903AD2">
      <w:pPr>
        <w:pStyle w:val="Title"/>
        <w:spacing w:line="276" w:lineRule="auto"/>
        <w:jc w:val="left"/>
        <w:rPr>
          <w:rFonts w:asciiTheme="minorHAnsi" w:hAnsiTheme="minorHAnsi" w:cs="Arial"/>
          <w:bCs/>
          <w:color w:val="000000" w:themeColor="text1"/>
          <w:sz w:val="20"/>
          <w:szCs w:val="20"/>
        </w:rPr>
      </w:pPr>
      <w:r w:rsidRPr="0004607B">
        <w:rPr>
          <w:rFonts w:asciiTheme="minorHAnsi" w:hAnsiTheme="minorHAnsi"/>
          <w:color w:val="000000" w:themeColor="text1"/>
          <w:sz w:val="20"/>
          <w:szCs w:val="20"/>
        </w:rPr>
        <w:t>Title:</w:t>
      </w:r>
      <w:r w:rsidRPr="0004607B">
        <w:rPr>
          <w:rFonts w:asciiTheme="minorHAnsi" w:hAnsiTheme="minorHAnsi"/>
          <w:color w:val="000000" w:themeColor="text1"/>
          <w:sz w:val="20"/>
          <w:szCs w:val="20"/>
        </w:rPr>
        <w:br/>
      </w:r>
      <w:r w:rsidR="00903AD2" w:rsidRPr="00903AD2">
        <w:rPr>
          <w:rFonts w:asciiTheme="minorHAnsi" w:hAnsiTheme="minorHAnsi" w:cs="Arial"/>
          <w:b w:val="0"/>
          <w:bCs/>
          <w:color w:val="000000" w:themeColor="text1"/>
          <w:szCs w:val="32"/>
          <w:u w:val="none"/>
        </w:rPr>
        <w:t xml:space="preserve"> </w:t>
      </w:r>
      <w:r w:rsidR="00903AD2" w:rsidRPr="00903AD2">
        <w:rPr>
          <w:rFonts w:asciiTheme="minorHAnsi" w:hAnsiTheme="minorHAnsi" w:cs="Arial"/>
          <w:b w:val="0"/>
          <w:bCs/>
          <w:color w:val="000000" w:themeColor="text1"/>
          <w:sz w:val="20"/>
          <w:szCs w:val="20"/>
          <w:u w:val="none"/>
        </w:rPr>
        <w:t>Battlefield Acupuncture</w:t>
      </w:r>
      <w:r w:rsidR="00903AD2">
        <w:rPr>
          <w:rFonts w:asciiTheme="minorHAnsi" w:hAnsiTheme="minorHAnsi" w:cs="Arial"/>
          <w:b w:val="0"/>
          <w:bCs/>
          <w:color w:val="000000" w:themeColor="text1"/>
          <w:sz w:val="20"/>
          <w:szCs w:val="20"/>
          <w:u w:val="none"/>
        </w:rPr>
        <w:t xml:space="preserve"> protocol</w:t>
      </w:r>
      <w:r w:rsidR="00903AD2" w:rsidRPr="00903AD2">
        <w:rPr>
          <w:rFonts w:asciiTheme="minorHAnsi" w:hAnsiTheme="minorHAnsi" w:cs="Arial"/>
          <w:b w:val="0"/>
          <w:bCs/>
          <w:color w:val="000000" w:themeColor="text1"/>
          <w:sz w:val="20"/>
          <w:szCs w:val="20"/>
          <w:u w:val="none"/>
        </w:rPr>
        <w:t xml:space="preserve"> </w:t>
      </w:r>
      <w:r w:rsidR="00903AD2">
        <w:rPr>
          <w:rFonts w:asciiTheme="minorHAnsi" w:hAnsiTheme="minorHAnsi" w:cs="Arial"/>
          <w:b w:val="0"/>
          <w:bCs/>
          <w:color w:val="000000" w:themeColor="text1"/>
          <w:sz w:val="20"/>
          <w:szCs w:val="20"/>
          <w:u w:val="none"/>
        </w:rPr>
        <w:t xml:space="preserve">Combined </w:t>
      </w:r>
      <w:r w:rsidR="00903AD2" w:rsidRPr="00903AD2">
        <w:rPr>
          <w:rFonts w:asciiTheme="minorHAnsi" w:hAnsiTheme="minorHAnsi" w:cs="Arial"/>
          <w:b w:val="0"/>
          <w:bCs/>
          <w:color w:val="000000" w:themeColor="text1"/>
          <w:sz w:val="20"/>
          <w:szCs w:val="20"/>
          <w:u w:val="none"/>
        </w:rPr>
        <w:t>with Microcurrent For Stress and Pain Reduction</w:t>
      </w:r>
    </w:p>
    <w:p w:rsidR="00903AD2" w:rsidRPr="00903AD2" w:rsidRDefault="00903AD2" w:rsidP="00903AD2">
      <w:pPr>
        <w:pStyle w:val="Title"/>
        <w:spacing w:line="276" w:lineRule="auto"/>
        <w:jc w:val="left"/>
        <w:rPr>
          <w:rFonts w:asciiTheme="minorHAnsi" w:hAnsiTheme="minorHAnsi" w:cs="Arial"/>
          <w:bCs/>
          <w:color w:val="000000" w:themeColor="text1"/>
          <w:sz w:val="20"/>
          <w:szCs w:val="20"/>
        </w:rPr>
      </w:pPr>
    </w:p>
    <w:p w:rsidR="00AD3E4C" w:rsidRPr="0004607B" w:rsidRDefault="00AD3E4C" w:rsidP="00AD3E4C">
      <w:pPr>
        <w:pStyle w:val="Title"/>
        <w:spacing w:line="276" w:lineRule="auto"/>
        <w:jc w:val="left"/>
        <w:rPr>
          <w:rFonts w:asciiTheme="minorHAnsi" w:hAnsiTheme="minorHAnsi" w:cs="Arial"/>
          <w:bCs/>
          <w:color w:val="000000" w:themeColor="text1"/>
          <w:sz w:val="20"/>
          <w:szCs w:val="20"/>
          <w:u w:val="none"/>
        </w:rPr>
      </w:pPr>
    </w:p>
    <w:p w:rsidR="008E2118" w:rsidRPr="0004607B" w:rsidRDefault="008E2118" w:rsidP="008E2118">
      <w:pPr>
        <w:spacing w:line="276" w:lineRule="auto"/>
        <w:jc w:val="both"/>
        <w:rPr>
          <w:rFonts w:asciiTheme="minorHAnsi" w:hAnsiTheme="minorHAnsi"/>
          <w:b/>
          <w:color w:val="000000" w:themeColor="text1"/>
          <w:sz w:val="20"/>
          <w:szCs w:val="20"/>
          <w:u w:val="single"/>
        </w:rPr>
      </w:pPr>
      <w:r w:rsidRPr="0004607B">
        <w:rPr>
          <w:rFonts w:asciiTheme="minorHAnsi" w:hAnsiTheme="minorHAnsi"/>
          <w:b/>
          <w:color w:val="000000" w:themeColor="text1"/>
          <w:sz w:val="20"/>
          <w:szCs w:val="20"/>
          <w:u w:val="single"/>
        </w:rPr>
        <w:t>Target Audience:</w:t>
      </w:r>
    </w:p>
    <w:p w:rsidR="008E2118" w:rsidRDefault="006E2B04" w:rsidP="008E2118">
      <w:pPr>
        <w:spacing w:line="276" w:lineRule="auto"/>
        <w:jc w:val="both"/>
        <w:rPr>
          <w:rFonts w:asciiTheme="minorHAnsi" w:hAnsiTheme="minorHAnsi"/>
          <w:color w:val="000000" w:themeColor="text1"/>
          <w:sz w:val="20"/>
          <w:szCs w:val="20"/>
        </w:rPr>
      </w:pPr>
      <w:r w:rsidRPr="0004607B">
        <w:rPr>
          <w:rFonts w:asciiTheme="minorHAnsi" w:hAnsiTheme="minorHAnsi"/>
          <w:color w:val="000000" w:themeColor="text1"/>
          <w:sz w:val="20"/>
          <w:szCs w:val="20"/>
        </w:rPr>
        <w:t xml:space="preserve">Practitioners </w:t>
      </w:r>
      <w:r w:rsidR="008E2118" w:rsidRPr="0004607B">
        <w:rPr>
          <w:rFonts w:asciiTheme="minorHAnsi" w:hAnsiTheme="minorHAnsi"/>
          <w:color w:val="000000" w:themeColor="text1"/>
          <w:sz w:val="20"/>
          <w:szCs w:val="20"/>
        </w:rPr>
        <w:t>who wish t</w:t>
      </w:r>
      <w:r w:rsidRPr="0004607B">
        <w:rPr>
          <w:rFonts w:asciiTheme="minorHAnsi" w:hAnsiTheme="minorHAnsi"/>
          <w:color w:val="000000" w:themeColor="text1"/>
          <w:sz w:val="20"/>
          <w:szCs w:val="20"/>
        </w:rPr>
        <w:t>o improve patient</w:t>
      </w:r>
      <w:r w:rsidR="008E2118" w:rsidRPr="0004607B">
        <w:rPr>
          <w:rFonts w:asciiTheme="minorHAnsi" w:hAnsiTheme="minorHAnsi"/>
          <w:color w:val="000000" w:themeColor="text1"/>
          <w:sz w:val="20"/>
          <w:szCs w:val="20"/>
        </w:rPr>
        <w:t xml:space="preserve"> pain management and </w:t>
      </w:r>
      <w:r w:rsidRPr="0004607B">
        <w:rPr>
          <w:rFonts w:asciiTheme="minorHAnsi" w:hAnsiTheme="minorHAnsi"/>
          <w:color w:val="000000" w:themeColor="text1"/>
          <w:sz w:val="20"/>
          <w:szCs w:val="20"/>
        </w:rPr>
        <w:t>stress levels</w:t>
      </w:r>
      <w:r w:rsidR="008E2118" w:rsidRPr="0004607B">
        <w:rPr>
          <w:rFonts w:asciiTheme="minorHAnsi" w:hAnsiTheme="minorHAnsi"/>
          <w:color w:val="000000" w:themeColor="text1"/>
          <w:sz w:val="20"/>
          <w:szCs w:val="20"/>
        </w:rPr>
        <w:t xml:space="preserve"> in their current or future patient population. </w:t>
      </w:r>
    </w:p>
    <w:p w:rsidR="00075945" w:rsidRPr="0004607B" w:rsidRDefault="00075945" w:rsidP="008E2118">
      <w:pPr>
        <w:spacing w:line="276" w:lineRule="auto"/>
        <w:jc w:val="both"/>
        <w:rPr>
          <w:rFonts w:asciiTheme="minorHAnsi" w:hAnsiTheme="minorHAnsi"/>
          <w:color w:val="000000" w:themeColor="text1"/>
          <w:sz w:val="20"/>
          <w:szCs w:val="20"/>
        </w:rPr>
      </w:pPr>
    </w:p>
    <w:p w:rsidR="00BF7D50" w:rsidRPr="0004607B" w:rsidRDefault="00BF7D50" w:rsidP="00CD2E95">
      <w:pPr>
        <w:spacing w:line="276" w:lineRule="auto"/>
        <w:jc w:val="both"/>
        <w:rPr>
          <w:rFonts w:asciiTheme="minorHAnsi" w:hAnsiTheme="minorHAnsi"/>
          <w:color w:val="000000" w:themeColor="text1"/>
          <w:sz w:val="20"/>
          <w:szCs w:val="20"/>
        </w:rPr>
      </w:pPr>
    </w:p>
    <w:p w:rsidR="00BF7D50" w:rsidRPr="00075945" w:rsidRDefault="00BF7D50" w:rsidP="006E2B04">
      <w:pPr>
        <w:spacing w:line="276" w:lineRule="auto"/>
        <w:jc w:val="both"/>
        <w:rPr>
          <w:rFonts w:asciiTheme="minorHAnsi" w:hAnsiTheme="minorHAnsi"/>
          <w:b/>
          <w:bCs/>
          <w:color w:val="000000" w:themeColor="text1"/>
          <w:sz w:val="20"/>
          <w:szCs w:val="20"/>
          <w:u w:val="single"/>
        </w:rPr>
      </w:pPr>
      <w:r w:rsidRPr="00075945">
        <w:rPr>
          <w:rFonts w:asciiTheme="minorHAnsi" w:hAnsiTheme="minorHAnsi"/>
          <w:b/>
          <w:bCs/>
          <w:color w:val="000000" w:themeColor="text1"/>
          <w:sz w:val="20"/>
          <w:szCs w:val="20"/>
          <w:u w:val="single"/>
        </w:rPr>
        <w:t>INTRODUCTION:</w:t>
      </w:r>
    </w:p>
    <w:p w:rsidR="00BF7D50" w:rsidRPr="0004607B" w:rsidRDefault="00BF7D50" w:rsidP="00BF7D50">
      <w:pPr>
        <w:spacing w:line="276" w:lineRule="auto"/>
        <w:jc w:val="both"/>
        <w:rPr>
          <w:rFonts w:asciiTheme="minorHAnsi" w:hAnsiTheme="minorHAnsi"/>
          <w:bCs/>
          <w:color w:val="000000" w:themeColor="text1"/>
          <w:sz w:val="20"/>
          <w:szCs w:val="20"/>
        </w:rPr>
      </w:pPr>
      <w:r w:rsidRPr="0004607B">
        <w:rPr>
          <w:rFonts w:asciiTheme="minorHAnsi" w:hAnsiTheme="minorHAnsi"/>
          <w:bCs/>
          <w:color w:val="000000" w:themeColor="text1"/>
          <w:sz w:val="20"/>
          <w:szCs w:val="20"/>
          <w:lang w:val="en-CA"/>
        </w:rPr>
        <w:t>Battlefield Acupuncture [B</w:t>
      </w:r>
      <w:r w:rsidR="0004607B">
        <w:rPr>
          <w:rFonts w:asciiTheme="minorHAnsi" w:hAnsiTheme="minorHAnsi"/>
          <w:bCs/>
          <w:color w:val="000000" w:themeColor="text1"/>
          <w:sz w:val="20"/>
          <w:szCs w:val="20"/>
          <w:lang w:val="en-CA"/>
        </w:rPr>
        <w:t>F</w:t>
      </w:r>
      <w:r w:rsidRPr="0004607B">
        <w:rPr>
          <w:rFonts w:asciiTheme="minorHAnsi" w:hAnsiTheme="minorHAnsi"/>
          <w:bCs/>
          <w:color w:val="000000" w:themeColor="text1"/>
          <w:sz w:val="20"/>
          <w:szCs w:val="20"/>
          <w:lang w:val="en-CA"/>
        </w:rPr>
        <w:t xml:space="preserve">A] was developed by Col Richard </w:t>
      </w:r>
      <w:proofErr w:type="spellStart"/>
      <w:r w:rsidRPr="0004607B">
        <w:rPr>
          <w:rFonts w:asciiTheme="minorHAnsi" w:hAnsiTheme="minorHAnsi"/>
          <w:bCs/>
          <w:color w:val="000000" w:themeColor="text1"/>
          <w:sz w:val="20"/>
          <w:szCs w:val="20"/>
          <w:lang w:val="en-CA"/>
        </w:rPr>
        <w:t>Niemtzow</w:t>
      </w:r>
      <w:proofErr w:type="spellEnd"/>
      <w:r w:rsidRPr="0004607B">
        <w:rPr>
          <w:rFonts w:asciiTheme="minorHAnsi" w:hAnsiTheme="minorHAnsi"/>
          <w:bCs/>
          <w:color w:val="000000" w:themeColor="text1"/>
          <w:sz w:val="20"/>
          <w:szCs w:val="20"/>
          <w:lang w:val="en-CA"/>
        </w:rPr>
        <w:t xml:space="preserve"> of Andrews AFB as a standardized Protocol to provide a simple, easy to apply, non-pharmaceutical solution for the Military's pain management needs in the clinical and battlefield settings. </w:t>
      </w:r>
      <w:hyperlink r:id="rId5" w:anchor="cite_note-Medscape-1" w:history="1">
        <w:r w:rsidRPr="0004607B">
          <w:rPr>
            <w:rStyle w:val="Hyperlink"/>
            <w:rFonts w:asciiTheme="minorHAnsi" w:hAnsiTheme="minorHAnsi"/>
            <w:bCs/>
            <w:sz w:val="20"/>
            <w:szCs w:val="20"/>
            <w:vertAlign w:val="superscript"/>
            <w:lang w:val="en-CA"/>
          </w:rPr>
          <w:t>[1-3]</w:t>
        </w:r>
      </w:hyperlink>
    </w:p>
    <w:p w:rsidR="00BF7D50" w:rsidRPr="0004607B" w:rsidRDefault="00BF7D50" w:rsidP="00BF7D50">
      <w:pPr>
        <w:spacing w:line="276" w:lineRule="auto"/>
        <w:jc w:val="both"/>
        <w:rPr>
          <w:rFonts w:asciiTheme="minorHAnsi" w:hAnsiTheme="minorHAnsi"/>
          <w:bCs/>
          <w:color w:val="000000" w:themeColor="text1"/>
          <w:sz w:val="20"/>
          <w:szCs w:val="20"/>
          <w:lang w:val="en-CA"/>
        </w:rPr>
      </w:pPr>
    </w:p>
    <w:p w:rsidR="00BF7D50" w:rsidRDefault="00BF7D50" w:rsidP="00BF7D50">
      <w:pPr>
        <w:spacing w:line="276" w:lineRule="auto"/>
        <w:jc w:val="both"/>
        <w:rPr>
          <w:rFonts w:asciiTheme="minorHAnsi" w:hAnsiTheme="minorHAnsi"/>
          <w:bCs/>
          <w:color w:val="000000" w:themeColor="text1"/>
          <w:sz w:val="20"/>
          <w:szCs w:val="20"/>
          <w:lang w:val="en-CA"/>
        </w:rPr>
      </w:pPr>
      <w:r w:rsidRPr="0004607B">
        <w:rPr>
          <w:rFonts w:asciiTheme="minorHAnsi" w:hAnsiTheme="minorHAnsi"/>
          <w:bCs/>
          <w:color w:val="000000" w:themeColor="text1"/>
          <w:sz w:val="20"/>
          <w:szCs w:val="20"/>
          <w:lang w:val="en-CA"/>
        </w:rPr>
        <w:t>The protocol involves the applications of a stimulas to 5 key acupuncture ear (auricular) points that isolate the ANS &amp; CNS's role in the chronic/acute pain cycle.  When these points are collectively treated, it has been reported that a wide variety of neuromyofascial pain syndromes can be effectively relieved in a timely basis.  The BFA protocol includes the following points. [image #1.]</w:t>
      </w:r>
    </w:p>
    <w:p w:rsidR="00903AD2" w:rsidRPr="0004607B" w:rsidRDefault="00903AD2" w:rsidP="00BF7D50">
      <w:pPr>
        <w:spacing w:line="276" w:lineRule="auto"/>
        <w:jc w:val="both"/>
        <w:rPr>
          <w:rFonts w:asciiTheme="minorHAnsi" w:hAnsiTheme="minorHAnsi"/>
          <w:bCs/>
          <w:color w:val="000000" w:themeColor="text1"/>
          <w:sz w:val="20"/>
          <w:szCs w:val="20"/>
          <w:lang w:val="en-CA"/>
        </w:rPr>
      </w:pPr>
    </w:p>
    <w:p w:rsidR="00903AD2" w:rsidRPr="0004607B" w:rsidRDefault="00903AD2" w:rsidP="00903AD2">
      <w:pPr>
        <w:spacing w:line="276" w:lineRule="auto"/>
        <w:jc w:val="both"/>
        <w:rPr>
          <w:rFonts w:asciiTheme="minorHAnsi" w:hAnsiTheme="minorHAnsi"/>
          <w:b/>
          <w:color w:val="000000" w:themeColor="text1"/>
          <w:sz w:val="20"/>
          <w:szCs w:val="20"/>
          <w:u w:val="single"/>
        </w:rPr>
      </w:pPr>
      <w:r w:rsidRPr="0004607B">
        <w:rPr>
          <w:rFonts w:asciiTheme="minorHAnsi" w:hAnsiTheme="minorHAnsi"/>
          <w:b/>
          <w:color w:val="000000" w:themeColor="text1"/>
          <w:sz w:val="20"/>
          <w:szCs w:val="20"/>
          <w:u w:val="single"/>
        </w:rPr>
        <w:t>Session Summary:</w:t>
      </w:r>
    </w:p>
    <w:p w:rsidR="00903AD2" w:rsidRPr="0004607B" w:rsidRDefault="00903AD2" w:rsidP="00903AD2">
      <w:pPr>
        <w:jc w:val="both"/>
        <w:rPr>
          <w:rFonts w:asciiTheme="minorHAnsi" w:hAnsiTheme="minorHAnsi" w:cs="Arial"/>
          <w:color w:val="000000" w:themeColor="text1"/>
          <w:sz w:val="20"/>
          <w:szCs w:val="20"/>
        </w:rPr>
      </w:pPr>
      <w:r w:rsidRPr="0004607B">
        <w:rPr>
          <w:rFonts w:asciiTheme="minorHAnsi" w:hAnsiTheme="minorHAnsi" w:cs="Arial"/>
          <w:color w:val="000000" w:themeColor="text1"/>
          <w:sz w:val="20"/>
          <w:szCs w:val="20"/>
        </w:rPr>
        <w:t>It is widely accepted in science that imbalances of the parasympathetic (rest and healing, calming) and sympathetic (flight/fight/stress) branches of the autonomic nervous system (</w:t>
      </w:r>
      <w:smartTag w:uri="urn:schemas-microsoft-com:office:smarttags" w:element="stockticker">
        <w:r w:rsidRPr="0004607B">
          <w:rPr>
            <w:rFonts w:asciiTheme="minorHAnsi" w:hAnsiTheme="minorHAnsi" w:cs="Arial"/>
            <w:color w:val="000000" w:themeColor="text1"/>
            <w:sz w:val="20"/>
            <w:szCs w:val="20"/>
          </w:rPr>
          <w:t>ANS</w:t>
        </w:r>
      </w:smartTag>
      <w:r w:rsidRPr="0004607B">
        <w:rPr>
          <w:rFonts w:asciiTheme="minorHAnsi" w:hAnsiTheme="minorHAnsi" w:cs="Arial"/>
          <w:color w:val="000000" w:themeColor="text1"/>
          <w:sz w:val="20"/>
          <w:szCs w:val="20"/>
        </w:rPr>
        <w:t xml:space="preserve">), called stress, are directly linked to wide variety of pain and disease(1-2). The sympathetic system is designed for short term survival creating a cascade of neurophysiological responses. However, it is “upregulation” or persistent tone in this system that is believed to be related to chronic pain, disease and the impediment of patient rehabilitation. (3). </w:t>
      </w:r>
    </w:p>
    <w:p w:rsidR="00903AD2" w:rsidRPr="0004607B" w:rsidRDefault="00903AD2" w:rsidP="00903AD2">
      <w:pPr>
        <w:jc w:val="both"/>
        <w:rPr>
          <w:rFonts w:asciiTheme="minorHAnsi" w:hAnsiTheme="minorHAnsi" w:cs="Arial"/>
          <w:color w:val="000000" w:themeColor="text1"/>
          <w:sz w:val="20"/>
          <w:szCs w:val="20"/>
        </w:rPr>
      </w:pPr>
    </w:p>
    <w:p w:rsidR="00903AD2" w:rsidRPr="0004607B" w:rsidRDefault="00903AD2" w:rsidP="00903AD2">
      <w:pPr>
        <w:spacing w:line="276" w:lineRule="auto"/>
        <w:jc w:val="both"/>
        <w:rPr>
          <w:rFonts w:asciiTheme="minorHAnsi" w:hAnsiTheme="minorHAnsi" w:cs="Arial"/>
          <w:sz w:val="20"/>
          <w:szCs w:val="20"/>
        </w:rPr>
      </w:pPr>
      <w:r w:rsidRPr="0004607B">
        <w:rPr>
          <w:rFonts w:asciiTheme="minorHAnsi" w:hAnsiTheme="minorHAnsi" w:cs="Arial"/>
          <w:sz w:val="20"/>
          <w:szCs w:val="20"/>
        </w:rPr>
        <w:t xml:space="preserve">Emerging evidence also supports the neurophysiology of acupuncture as modulating the imbalances created by sympathetic and parasympathetic activities, in order to alleviate autonomic disorders. </w:t>
      </w:r>
      <w:hyperlink r:id="rId6" w:anchor="cite_note-Medscape-1" w:history="1">
        <w:r w:rsidRPr="0004607B">
          <w:rPr>
            <w:rStyle w:val="Hyperlink"/>
            <w:rFonts w:asciiTheme="minorHAnsi" w:hAnsiTheme="minorHAnsi" w:cs="Arial"/>
            <w:bCs/>
            <w:sz w:val="20"/>
            <w:szCs w:val="20"/>
            <w:vertAlign w:val="superscript"/>
          </w:rPr>
          <w:t>10,28</w:t>
        </w:r>
      </w:hyperlink>
      <w:r>
        <w:rPr>
          <w:rFonts w:asciiTheme="minorHAnsi" w:hAnsiTheme="minorHAnsi" w:cs="Arial"/>
          <w:sz w:val="20"/>
          <w:szCs w:val="20"/>
        </w:rPr>
        <w:t xml:space="preserve"> </w:t>
      </w:r>
      <w:r w:rsidRPr="0004607B">
        <w:rPr>
          <w:rFonts w:asciiTheme="minorHAnsi" w:hAnsiTheme="minorHAnsi" w:cs="Arial"/>
          <w:sz w:val="20"/>
          <w:szCs w:val="20"/>
        </w:rPr>
        <w:t xml:space="preserve">Microcurrent therapies involve applying weak direct currents (80 µA - 1 mA), and are now being increasingly recognized as an adjunct for pain relief and ANS regulation. </w:t>
      </w:r>
      <w:hyperlink r:id="rId7" w:anchor="cite_note-Medscape-1" w:history="1">
        <w:r w:rsidRPr="0004607B">
          <w:rPr>
            <w:rStyle w:val="Hyperlink"/>
            <w:rFonts w:asciiTheme="minorHAnsi" w:hAnsiTheme="minorHAnsi" w:cs="Arial"/>
            <w:bCs/>
            <w:sz w:val="20"/>
            <w:szCs w:val="20"/>
            <w:vertAlign w:val="superscript"/>
          </w:rPr>
          <w:t>29-32</w:t>
        </w:r>
      </w:hyperlink>
    </w:p>
    <w:p w:rsidR="00903AD2" w:rsidRDefault="00903AD2" w:rsidP="00903AD2">
      <w:pPr>
        <w:spacing w:line="276" w:lineRule="auto"/>
        <w:jc w:val="both"/>
        <w:rPr>
          <w:rFonts w:asciiTheme="minorHAnsi" w:hAnsiTheme="minorHAnsi"/>
          <w:color w:val="000000" w:themeColor="text1"/>
          <w:sz w:val="20"/>
          <w:szCs w:val="20"/>
        </w:rPr>
      </w:pPr>
    </w:p>
    <w:p w:rsidR="00903AD2" w:rsidRDefault="00903AD2" w:rsidP="00903AD2">
      <w:pPr>
        <w:spacing w:line="276" w:lineRule="auto"/>
        <w:jc w:val="both"/>
        <w:rPr>
          <w:rFonts w:asciiTheme="minorHAnsi" w:hAnsiTheme="minorHAnsi"/>
          <w:sz w:val="20"/>
          <w:szCs w:val="20"/>
        </w:rPr>
      </w:pPr>
      <w:r w:rsidRPr="0004607B">
        <w:rPr>
          <w:rFonts w:asciiTheme="minorHAnsi" w:hAnsiTheme="minorHAnsi"/>
          <w:color w:val="000000" w:themeColor="text1"/>
          <w:sz w:val="20"/>
          <w:szCs w:val="20"/>
        </w:rPr>
        <w:t>There is no evidenced based science documenting the stress hormone and key autonomic nervous system (ANS) changes that occur with modalities applied to acupuncture points. This course will introduce the concepts of HRV and stress, and explore their integral relationship to pain, exercise tolerance and patient rehabilitation. The influence of microcurrent point stimulation (MPS) applied to BFA protocol</w:t>
      </w:r>
      <w:r w:rsidRPr="0004607B">
        <w:rPr>
          <w:rFonts w:asciiTheme="minorHAnsi" w:hAnsiTheme="minorHAnsi"/>
          <w:sz w:val="20"/>
          <w:szCs w:val="20"/>
        </w:rPr>
        <w:t xml:space="preserve"> on a variety of nervous system markers will be presented and discussed. Later, participants will identify and locate the primary BFA acupuncture protocol points and with hands-on practice provided. </w:t>
      </w:r>
    </w:p>
    <w:p w:rsidR="00903AD2" w:rsidRDefault="00903AD2" w:rsidP="00903AD2">
      <w:pPr>
        <w:spacing w:line="276" w:lineRule="auto"/>
        <w:jc w:val="both"/>
        <w:rPr>
          <w:rFonts w:asciiTheme="minorHAnsi" w:hAnsiTheme="minorHAnsi"/>
          <w:sz w:val="20"/>
          <w:szCs w:val="20"/>
        </w:rPr>
      </w:pPr>
    </w:p>
    <w:p w:rsidR="00903AD2" w:rsidRPr="0004607B" w:rsidRDefault="00903AD2" w:rsidP="00903AD2">
      <w:pPr>
        <w:pStyle w:val="Title"/>
        <w:jc w:val="both"/>
        <w:rPr>
          <w:rFonts w:asciiTheme="minorHAnsi" w:hAnsiTheme="minorHAnsi" w:cs="Arial"/>
          <w:bCs/>
          <w:color w:val="000000" w:themeColor="text1"/>
          <w:sz w:val="20"/>
          <w:szCs w:val="20"/>
        </w:rPr>
      </w:pPr>
      <w:r w:rsidRPr="0004607B">
        <w:rPr>
          <w:rFonts w:asciiTheme="minorHAnsi" w:hAnsiTheme="minorHAnsi" w:cs="Arial"/>
          <w:bCs/>
          <w:color w:val="000000" w:themeColor="text1"/>
          <w:sz w:val="20"/>
          <w:szCs w:val="20"/>
        </w:rPr>
        <w:t>Implications/Conclusion</w:t>
      </w:r>
    </w:p>
    <w:p w:rsidR="00903AD2" w:rsidRDefault="00903AD2" w:rsidP="00903AD2">
      <w:pPr>
        <w:pStyle w:val="Title"/>
        <w:jc w:val="both"/>
        <w:rPr>
          <w:rFonts w:asciiTheme="minorHAnsi" w:hAnsiTheme="minorHAnsi" w:cs="Arial"/>
          <w:b w:val="0"/>
          <w:bCs/>
          <w:color w:val="000000" w:themeColor="text1"/>
          <w:sz w:val="20"/>
          <w:szCs w:val="20"/>
          <w:u w:val="none"/>
        </w:rPr>
      </w:pPr>
      <w:r w:rsidRPr="0004607B">
        <w:rPr>
          <w:rFonts w:asciiTheme="minorHAnsi" w:hAnsiTheme="minorHAnsi" w:cs="Arial"/>
          <w:b w:val="0"/>
          <w:bCs/>
          <w:color w:val="000000" w:themeColor="text1"/>
          <w:sz w:val="20"/>
          <w:szCs w:val="20"/>
          <w:u w:val="none"/>
        </w:rPr>
        <w:t xml:space="preserve">Autonomic nervous system testing and cortisol measurement levels are effective tools for real time measurements of several key pain therapy metrics, including: HRV, stress, muscle oxygenation, exercise tolerance pain levels.  The implications are significant industry wide as a measurement of pain therapy </w:t>
      </w:r>
      <w:r w:rsidRPr="0004607B">
        <w:rPr>
          <w:rFonts w:asciiTheme="minorHAnsi" w:hAnsiTheme="minorHAnsi" w:cs="Arial"/>
          <w:b w:val="0"/>
          <w:bCs/>
          <w:color w:val="000000" w:themeColor="text1"/>
          <w:sz w:val="20"/>
          <w:szCs w:val="20"/>
          <w:u w:val="none"/>
        </w:rPr>
        <w:lastRenderedPageBreak/>
        <w:t xml:space="preserve">outcomes and for an informed choice of modalities for the present or future rehabilitation of chronic pain and stress related patients. </w:t>
      </w:r>
    </w:p>
    <w:p w:rsidR="00903AD2" w:rsidRPr="0004607B" w:rsidRDefault="00903AD2" w:rsidP="00903AD2">
      <w:pPr>
        <w:pStyle w:val="Title"/>
        <w:jc w:val="both"/>
        <w:rPr>
          <w:rFonts w:asciiTheme="minorHAnsi" w:hAnsiTheme="minorHAnsi" w:cs="Arial"/>
          <w:b w:val="0"/>
          <w:bCs/>
          <w:color w:val="000000" w:themeColor="text1"/>
          <w:sz w:val="20"/>
          <w:szCs w:val="20"/>
          <w:u w:val="none"/>
        </w:rPr>
      </w:pPr>
    </w:p>
    <w:p w:rsidR="00903AD2" w:rsidRPr="0004607B" w:rsidRDefault="00903AD2" w:rsidP="00903AD2">
      <w:pPr>
        <w:pStyle w:val="Title"/>
        <w:jc w:val="both"/>
        <w:rPr>
          <w:rFonts w:asciiTheme="minorHAnsi" w:hAnsiTheme="minorHAnsi" w:cs="Arial"/>
          <w:b w:val="0"/>
          <w:bCs/>
          <w:color w:val="000000" w:themeColor="text1"/>
          <w:sz w:val="20"/>
          <w:szCs w:val="20"/>
          <w:u w:val="none"/>
        </w:rPr>
      </w:pPr>
    </w:p>
    <w:p w:rsidR="00903AD2" w:rsidRPr="0004607B" w:rsidRDefault="00903AD2" w:rsidP="00903AD2">
      <w:pPr>
        <w:pStyle w:val="Title"/>
        <w:jc w:val="both"/>
        <w:rPr>
          <w:rFonts w:asciiTheme="minorHAnsi" w:hAnsiTheme="minorHAnsi" w:cs="Arial"/>
          <w:bCs/>
          <w:color w:val="000000" w:themeColor="text1"/>
          <w:sz w:val="20"/>
          <w:szCs w:val="20"/>
        </w:rPr>
      </w:pPr>
      <w:r w:rsidRPr="0004607B">
        <w:rPr>
          <w:rFonts w:asciiTheme="minorHAnsi" w:hAnsiTheme="minorHAnsi" w:cs="Arial"/>
          <w:bCs/>
          <w:color w:val="000000" w:themeColor="text1"/>
          <w:sz w:val="20"/>
          <w:szCs w:val="20"/>
        </w:rPr>
        <w:t xml:space="preserve">Key Words </w:t>
      </w:r>
    </w:p>
    <w:p w:rsidR="00903AD2" w:rsidRDefault="00903AD2" w:rsidP="00903AD2">
      <w:pPr>
        <w:autoSpaceDE w:val="0"/>
        <w:autoSpaceDN w:val="0"/>
        <w:adjustRightInd w:val="0"/>
        <w:spacing w:line="288" w:lineRule="auto"/>
        <w:textAlignment w:val="center"/>
        <w:rPr>
          <w:rFonts w:asciiTheme="minorHAnsi" w:eastAsia="Calibri" w:hAnsiTheme="minorHAnsi"/>
          <w:color w:val="000000" w:themeColor="text1"/>
          <w:sz w:val="20"/>
          <w:szCs w:val="20"/>
        </w:rPr>
      </w:pPr>
      <w:r w:rsidRPr="0004607B">
        <w:rPr>
          <w:rFonts w:asciiTheme="minorHAnsi" w:eastAsia="Calibri" w:hAnsiTheme="minorHAnsi"/>
          <w:color w:val="000000" w:themeColor="text1"/>
          <w:sz w:val="20"/>
          <w:szCs w:val="20"/>
        </w:rPr>
        <w:t xml:space="preserve">Acupuncture, Heart rate Variability (HRV), stress, </w:t>
      </w:r>
      <w:r>
        <w:rPr>
          <w:rFonts w:asciiTheme="minorHAnsi" w:eastAsia="Calibri" w:hAnsiTheme="minorHAnsi"/>
          <w:color w:val="000000" w:themeColor="text1"/>
          <w:sz w:val="20"/>
          <w:szCs w:val="20"/>
        </w:rPr>
        <w:t>Pain</w:t>
      </w:r>
    </w:p>
    <w:p w:rsidR="00903AD2" w:rsidRDefault="00903AD2" w:rsidP="00903AD2">
      <w:pPr>
        <w:spacing w:line="276" w:lineRule="auto"/>
        <w:jc w:val="both"/>
        <w:rPr>
          <w:rFonts w:asciiTheme="minorHAnsi" w:hAnsiTheme="minorHAnsi"/>
          <w:sz w:val="20"/>
          <w:szCs w:val="20"/>
        </w:rPr>
      </w:pPr>
    </w:p>
    <w:p w:rsidR="00903AD2" w:rsidRPr="0004607B" w:rsidRDefault="00903AD2" w:rsidP="00903AD2">
      <w:pPr>
        <w:spacing w:line="276" w:lineRule="auto"/>
        <w:jc w:val="both"/>
        <w:rPr>
          <w:rFonts w:asciiTheme="minorHAnsi" w:eastAsia="Calibri" w:hAnsiTheme="minorHAnsi"/>
          <w:b/>
          <w:color w:val="000000" w:themeColor="text1"/>
          <w:sz w:val="20"/>
          <w:szCs w:val="20"/>
          <w:u w:val="single"/>
        </w:rPr>
      </w:pPr>
      <w:r>
        <w:rPr>
          <w:rFonts w:asciiTheme="minorHAnsi" w:eastAsia="Calibri" w:hAnsiTheme="minorHAnsi"/>
          <w:b/>
          <w:color w:val="000000" w:themeColor="text1"/>
          <w:sz w:val="20"/>
          <w:szCs w:val="20"/>
          <w:u w:val="single"/>
        </w:rPr>
        <w:t xml:space="preserve">Course </w:t>
      </w:r>
      <w:r w:rsidRPr="0004607B">
        <w:rPr>
          <w:rFonts w:asciiTheme="minorHAnsi" w:eastAsia="Calibri" w:hAnsiTheme="minorHAnsi"/>
          <w:b/>
          <w:color w:val="000000" w:themeColor="text1"/>
          <w:sz w:val="20"/>
          <w:szCs w:val="20"/>
          <w:u w:val="single"/>
        </w:rPr>
        <w:t>Objectives:</w:t>
      </w:r>
    </w:p>
    <w:p w:rsidR="00903AD2" w:rsidRPr="0004607B" w:rsidRDefault="00903AD2" w:rsidP="00903AD2">
      <w:pPr>
        <w:numPr>
          <w:ilvl w:val="0"/>
          <w:numId w:val="1"/>
        </w:numPr>
        <w:spacing w:line="276" w:lineRule="auto"/>
        <w:jc w:val="both"/>
        <w:rPr>
          <w:rFonts w:asciiTheme="minorHAnsi" w:eastAsia="Calibri" w:hAnsiTheme="minorHAnsi"/>
          <w:color w:val="000000" w:themeColor="text1"/>
          <w:sz w:val="20"/>
          <w:szCs w:val="20"/>
        </w:rPr>
      </w:pPr>
      <w:r w:rsidRPr="0004607B">
        <w:rPr>
          <w:rFonts w:asciiTheme="minorHAnsi" w:eastAsia="Calibri" w:hAnsiTheme="minorHAnsi"/>
          <w:color w:val="000000" w:themeColor="text1"/>
          <w:sz w:val="20"/>
          <w:szCs w:val="20"/>
        </w:rPr>
        <w:t xml:space="preserve"> Identify 5 key scientific STRESS markers of the Autonomic Nervous System that can be influenced by acupuncture and microcurrent.</w:t>
      </w:r>
    </w:p>
    <w:p w:rsidR="00903AD2" w:rsidRPr="0004607B" w:rsidRDefault="00903AD2" w:rsidP="00903AD2">
      <w:pPr>
        <w:numPr>
          <w:ilvl w:val="0"/>
          <w:numId w:val="1"/>
        </w:numPr>
        <w:spacing w:line="276" w:lineRule="auto"/>
        <w:jc w:val="both"/>
        <w:rPr>
          <w:rFonts w:asciiTheme="minorHAnsi" w:eastAsia="Calibri" w:hAnsiTheme="minorHAnsi"/>
          <w:color w:val="000000" w:themeColor="text1"/>
          <w:sz w:val="20"/>
          <w:szCs w:val="20"/>
        </w:rPr>
      </w:pPr>
      <w:r w:rsidRPr="0004607B">
        <w:rPr>
          <w:rFonts w:asciiTheme="minorHAnsi" w:eastAsia="Calibri" w:hAnsiTheme="minorHAnsi"/>
          <w:color w:val="000000" w:themeColor="text1"/>
          <w:sz w:val="20"/>
          <w:szCs w:val="20"/>
        </w:rPr>
        <w:t>Identify the relationship between Stress and vagal tone and its relationship with pain.</w:t>
      </w:r>
    </w:p>
    <w:p w:rsidR="00903AD2" w:rsidRPr="0004607B" w:rsidRDefault="00903AD2" w:rsidP="00903AD2">
      <w:pPr>
        <w:numPr>
          <w:ilvl w:val="0"/>
          <w:numId w:val="1"/>
        </w:numPr>
        <w:spacing w:line="276" w:lineRule="auto"/>
        <w:jc w:val="both"/>
        <w:rPr>
          <w:rFonts w:asciiTheme="minorHAnsi" w:eastAsia="Calibri" w:hAnsiTheme="minorHAnsi"/>
          <w:color w:val="000000" w:themeColor="text1"/>
          <w:sz w:val="20"/>
          <w:szCs w:val="20"/>
        </w:rPr>
      </w:pPr>
      <w:r w:rsidRPr="0004607B">
        <w:rPr>
          <w:rFonts w:asciiTheme="minorHAnsi" w:eastAsia="Calibri" w:hAnsiTheme="minorHAnsi"/>
          <w:color w:val="000000" w:themeColor="text1"/>
          <w:sz w:val="20"/>
          <w:szCs w:val="20"/>
        </w:rPr>
        <w:t xml:space="preserve">Identify and locate and treat the 5 key Battlefield Acupuncture (BFA) points </w:t>
      </w:r>
    </w:p>
    <w:p w:rsidR="00903AD2" w:rsidRPr="0004607B" w:rsidRDefault="00903AD2" w:rsidP="00903AD2">
      <w:pPr>
        <w:spacing w:line="276" w:lineRule="auto"/>
        <w:jc w:val="both"/>
        <w:rPr>
          <w:rFonts w:asciiTheme="minorHAnsi" w:hAnsiTheme="minorHAnsi"/>
          <w:sz w:val="20"/>
          <w:szCs w:val="20"/>
        </w:rPr>
      </w:pPr>
    </w:p>
    <w:p w:rsidR="00903AD2" w:rsidRPr="0004607B" w:rsidRDefault="00903AD2" w:rsidP="00903AD2">
      <w:pPr>
        <w:spacing w:line="276" w:lineRule="auto"/>
        <w:jc w:val="both"/>
        <w:rPr>
          <w:rFonts w:asciiTheme="minorHAnsi" w:hAnsiTheme="minorHAnsi"/>
          <w:b/>
          <w:color w:val="000000" w:themeColor="text1"/>
          <w:sz w:val="20"/>
          <w:szCs w:val="20"/>
          <w:u w:val="single"/>
        </w:rPr>
      </w:pPr>
      <w:r w:rsidRPr="0004607B">
        <w:rPr>
          <w:rFonts w:asciiTheme="minorHAnsi" w:hAnsiTheme="minorHAnsi"/>
          <w:b/>
          <w:color w:val="000000" w:themeColor="text1"/>
          <w:sz w:val="20"/>
          <w:szCs w:val="20"/>
          <w:u w:val="single"/>
        </w:rPr>
        <w:t>Level of Learning:</w:t>
      </w:r>
    </w:p>
    <w:p w:rsidR="00903AD2" w:rsidRPr="0004607B" w:rsidRDefault="00903AD2" w:rsidP="00903AD2">
      <w:pPr>
        <w:spacing w:line="276" w:lineRule="auto"/>
        <w:jc w:val="both"/>
        <w:rPr>
          <w:rFonts w:asciiTheme="minorHAnsi" w:hAnsiTheme="minorHAnsi"/>
          <w:color w:val="000000" w:themeColor="text1"/>
          <w:sz w:val="20"/>
          <w:szCs w:val="20"/>
        </w:rPr>
      </w:pPr>
      <w:r w:rsidRPr="0004607B">
        <w:rPr>
          <w:rFonts w:asciiTheme="minorHAnsi" w:hAnsiTheme="minorHAnsi"/>
          <w:color w:val="000000" w:themeColor="text1"/>
          <w:sz w:val="20"/>
          <w:szCs w:val="20"/>
        </w:rPr>
        <w:t xml:space="preserve">Introductory </w:t>
      </w:r>
    </w:p>
    <w:p w:rsidR="00BF7D50" w:rsidRDefault="00BF7D50" w:rsidP="006E2B04">
      <w:pPr>
        <w:spacing w:line="276" w:lineRule="auto"/>
        <w:jc w:val="both"/>
        <w:rPr>
          <w:rFonts w:asciiTheme="minorHAnsi" w:hAnsiTheme="minorHAnsi"/>
          <w:b/>
          <w:bCs/>
          <w:color w:val="000000" w:themeColor="text1"/>
          <w:sz w:val="20"/>
          <w:szCs w:val="20"/>
        </w:rPr>
      </w:pPr>
    </w:p>
    <w:p w:rsidR="00075945" w:rsidRPr="00AA6C06" w:rsidRDefault="00075945" w:rsidP="00075945">
      <w:pPr>
        <w:pStyle w:val="Title"/>
        <w:spacing w:line="276" w:lineRule="auto"/>
        <w:jc w:val="both"/>
        <w:rPr>
          <w:rFonts w:ascii="Calibri" w:hAnsi="Calibri" w:cs="Arial"/>
          <w:bCs/>
          <w:sz w:val="20"/>
        </w:rPr>
      </w:pPr>
      <w:r w:rsidRPr="00AA6C06">
        <w:rPr>
          <w:rFonts w:ascii="Calibri" w:hAnsi="Calibri" w:cs="Arial"/>
          <w:bCs/>
          <w:sz w:val="20"/>
        </w:rPr>
        <w:t xml:space="preserve">Presentation Type: </w:t>
      </w:r>
    </w:p>
    <w:p w:rsidR="00075945" w:rsidRPr="00AA6C06" w:rsidRDefault="00075945" w:rsidP="00075945">
      <w:pPr>
        <w:pStyle w:val="Title"/>
        <w:spacing w:line="276" w:lineRule="auto"/>
        <w:jc w:val="both"/>
        <w:rPr>
          <w:rFonts w:ascii="Calibri" w:hAnsi="Calibri" w:cs="Arial"/>
          <w:b w:val="0"/>
          <w:bCs/>
          <w:sz w:val="20"/>
          <w:u w:val="none"/>
        </w:rPr>
      </w:pPr>
      <w:r>
        <w:rPr>
          <w:rFonts w:ascii="Calibri" w:hAnsi="Calibri" w:cs="Arial"/>
          <w:b w:val="0"/>
          <w:bCs/>
          <w:sz w:val="20"/>
          <w:u w:val="none"/>
        </w:rPr>
        <w:t xml:space="preserve">Educational Session: </w:t>
      </w:r>
      <w:r w:rsidRPr="00AA6C06">
        <w:rPr>
          <w:rFonts w:ascii="Calibri" w:hAnsi="Calibri" w:cs="Arial"/>
          <w:b w:val="0"/>
          <w:bCs/>
          <w:sz w:val="20"/>
          <w:u w:val="none"/>
        </w:rPr>
        <w:t>3</w:t>
      </w:r>
      <w:r>
        <w:rPr>
          <w:rFonts w:ascii="Calibri" w:hAnsi="Calibri" w:cs="Arial"/>
          <w:b w:val="0"/>
          <w:bCs/>
          <w:sz w:val="20"/>
          <w:u w:val="none"/>
        </w:rPr>
        <w:t>-4</w:t>
      </w:r>
      <w:r w:rsidRPr="00AA6C06">
        <w:rPr>
          <w:rFonts w:ascii="Calibri" w:hAnsi="Calibri" w:cs="Arial"/>
          <w:b w:val="0"/>
          <w:bCs/>
          <w:sz w:val="20"/>
          <w:u w:val="none"/>
        </w:rPr>
        <w:t xml:space="preserve"> hours </w:t>
      </w:r>
    </w:p>
    <w:p w:rsidR="00903AD2" w:rsidRDefault="00903AD2" w:rsidP="006E2B04">
      <w:pPr>
        <w:spacing w:line="276" w:lineRule="auto"/>
        <w:jc w:val="both"/>
        <w:rPr>
          <w:rFonts w:asciiTheme="minorHAnsi" w:hAnsiTheme="minorHAnsi"/>
          <w:b/>
          <w:bCs/>
          <w:color w:val="000000" w:themeColor="text1"/>
          <w:sz w:val="20"/>
          <w:szCs w:val="20"/>
        </w:rPr>
      </w:pPr>
    </w:p>
    <w:p w:rsidR="00075945" w:rsidRDefault="00075945" w:rsidP="006E2B04">
      <w:pPr>
        <w:spacing w:line="276" w:lineRule="auto"/>
        <w:jc w:val="both"/>
        <w:rPr>
          <w:rFonts w:asciiTheme="minorHAnsi" w:hAnsiTheme="minorHAnsi"/>
          <w:b/>
          <w:bCs/>
          <w:color w:val="000000" w:themeColor="text1"/>
          <w:sz w:val="20"/>
          <w:szCs w:val="20"/>
        </w:rPr>
      </w:pPr>
    </w:p>
    <w:p w:rsidR="006E2B04" w:rsidRDefault="00903AD2" w:rsidP="006E2B04">
      <w:pPr>
        <w:spacing w:line="276" w:lineRule="auto"/>
        <w:jc w:val="both"/>
        <w:rPr>
          <w:rFonts w:asciiTheme="minorHAnsi" w:hAnsiTheme="minorHAnsi"/>
          <w:b/>
          <w:bCs/>
          <w:color w:val="000000" w:themeColor="text1"/>
          <w:u w:val="single"/>
        </w:rPr>
      </w:pPr>
      <w:r w:rsidRPr="00CD7200">
        <w:rPr>
          <w:rFonts w:asciiTheme="minorHAnsi" w:hAnsiTheme="minorHAnsi"/>
          <w:b/>
          <w:bCs/>
          <w:color w:val="000000" w:themeColor="text1"/>
          <w:u w:val="single"/>
        </w:rPr>
        <w:t xml:space="preserve">Scientific  </w:t>
      </w:r>
      <w:r w:rsidR="006E2B04" w:rsidRPr="00CD7200">
        <w:rPr>
          <w:rFonts w:asciiTheme="minorHAnsi" w:hAnsiTheme="minorHAnsi"/>
          <w:b/>
          <w:bCs/>
          <w:color w:val="000000" w:themeColor="text1"/>
          <w:u w:val="single"/>
        </w:rPr>
        <w:t>ABSTRACT:</w:t>
      </w:r>
    </w:p>
    <w:p w:rsidR="00CD7200" w:rsidRPr="0004607B" w:rsidRDefault="00CD7200" w:rsidP="00CD7200">
      <w:pPr>
        <w:spacing w:after="200" w:line="276" w:lineRule="auto"/>
        <w:rPr>
          <w:rFonts w:asciiTheme="minorHAnsi" w:eastAsia="Calibri" w:hAnsiTheme="minorHAnsi" w:cs="Calibri"/>
          <w:i/>
          <w:sz w:val="20"/>
          <w:szCs w:val="20"/>
          <w:lang w:val="en-CA"/>
        </w:rPr>
      </w:pPr>
      <w:r w:rsidRPr="0004607B">
        <w:rPr>
          <w:rFonts w:asciiTheme="minorHAnsi" w:eastAsia="Calibri" w:hAnsiTheme="minorHAnsi" w:cs="Calibri"/>
          <w:b/>
          <w:i/>
          <w:sz w:val="20"/>
          <w:szCs w:val="20"/>
          <w:lang w:val="en-CA"/>
        </w:rPr>
        <w:t>Detailed Autonomic Nervous System Analysis of Microcurrent Point Stimulation Applied to Battlefield Acupuncture Protocol</w:t>
      </w:r>
      <w:r w:rsidRPr="0004607B">
        <w:rPr>
          <w:rFonts w:asciiTheme="minorHAnsi" w:eastAsia="Calibri" w:hAnsiTheme="minorHAnsi" w:cs="Calibri"/>
          <w:i/>
          <w:sz w:val="20"/>
          <w:szCs w:val="20"/>
          <w:lang w:val="en-CA"/>
        </w:rPr>
        <w:t xml:space="preserve">. </w:t>
      </w:r>
      <w:r w:rsidRPr="00CD7200">
        <w:rPr>
          <w:rFonts w:asciiTheme="minorHAnsi" w:eastAsia="Calibri" w:hAnsiTheme="minorHAnsi" w:cs="Calibri"/>
          <w:bCs/>
          <w:i/>
          <w:sz w:val="20"/>
          <w:szCs w:val="20"/>
        </w:rPr>
        <w:t xml:space="preserve">Armstrong K., </w:t>
      </w:r>
      <w:proofErr w:type="spellStart"/>
      <w:r w:rsidRPr="00CD7200">
        <w:rPr>
          <w:rFonts w:asciiTheme="minorHAnsi" w:eastAsia="Calibri" w:hAnsiTheme="minorHAnsi" w:cs="Calibri"/>
          <w:bCs/>
          <w:i/>
          <w:sz w:val="20"/>
          <w:szCs w:val="20"/>
        </w:rPr>
        <w:t>Gokal</w:t>
      </w:r>
      <w:proofErr w:type="spellEnd"/>
      <w:r w:rsidRPr="00CD7200">
        <w:rPr>
          <w:rFonts w:asciiTheme="minorHAnsi" w:eastAsia="Calibri" w:hAnsiTheme="minorHAnsi" w:cs="Calibri"/>
          <w:bCs/>
          <w:i/>
          <w:sz w:val="20"/>
          <w:szCs w:val="20"/>
        </w:rPr>
        <w:t xml:space="preserve"> R., Durant J, </w:t>
      </w:r>
      <w:proofErr w:type="spellStart"/>
      <w:r w:rsidRPr="00CD7200">
        <w:rPr>
          <w:rFonts w:asciiTheme="minorHAnsi" w:eastAsia="Calibri" w:hAnsiTheme="minorHAnsi" w:cs="Calibri"/>
          <w:bCs/>
          <w:i/>
          <w:sz w:val="20"/>
          <w:szCs w:val="20"/>
        </w:rPr>
        <w:t>Todorsky</w:t>
      </w:r>
      <w:proofErr w:type="spellEnd"/>
      <w:r w:rsidRPr="00CD7200">
        <w:rPr>
          <w:rFonts w:asciiTheme="minorHAnsi" w:eastAsia="Calibri" w:hAnsiTheme="minorHAnsi" w:cs="Calibri"/>
          <w:bCs/>
          <w:i/>
          <w:sz w:val="20"/>
          <w:szCs w:val="20"/>
        </w:rPr>
        <w:t xml:space="preserve"> Wm, </w:t>
      </w:r>
      <w:r w:rsidRPr="00CD7200">
        <w:rPr>
          <w:rFonts w:asciiTheme="minorHAnsi" w:eastAsia="Calibri" w:hAnsiTheme="minorHAnsi" w:cs="Calibri"/>
          <w:bCs/>
          <w:i/>
          <w:sz w:val="20"/>
          <w:szCs w:val="20"/>
          <w:lang w:val="en-CA"/>
        </w:rPr>
        <w:t xml:space="preserve">Chevalier A, </w:t>
      </w:r>
      <w:proofErr w:type="spellStart"/>
      <w:r w:rsidRPr="00CD7200">
        <w:rPr>
          <w:rFonts w:asciiTheme="minorHAnsi" w:eastAsia="Calibri" w:hAnsiTheme="minorHAnsi" w:cs="Calibri"/>
          <w:bCs/>
          <w:i/>
          <w:sz w:val="20"/>
          <w:szCs w:val="20"/>
          <w:lang w:val="en-CA"/>
        </w:rPr>
        <w:t>FaShong</w:t>
      </w:r>
      <w:proofErr w:type="spellEnd"/>
      <w:r w:rsidRPr="00CD7200">
        <w:rPr>
          <w:rFonts w:asciiTheme="minorHAnsi" w:eastAsia="Calibri" w:hAnsiTheme="minorHAnsi" w:cs="Calibri"/>
          <w:bCs/>
          <w:i/>
          <w:sz w:val="20"/>
          <w:szCs w:val="20"/>
          <w:lang w:val="en-CA"/>
        </w:rPr>
        <w:t xml:space="preserve"> B. </w:t>
      </w:r>
      <w:r w:rsidRPr="0004607B">
        <w:rPr>
          <w:rFonts w:asciiTheme="minorHAnsi" w:eastAsia="Calibri" w:hAnsiTheme="minorHAnsi" w:cs="Calibri"/>
          <w:i/>
          <w:sz w:val="20"/>
          <w:szCs w:val="20"/>
          <w:lang w:val="en-CA"/>
        </w:rPr>
        <w:t>Medical Acupuncture, Volume 29, Number 2, April 2017. DOI: 10.1089/acu.2017.1214</w:t>
      </w:r>
    </w:p>
    <w:p w:rsidR="006E2B04" w:rsidRPr="0004607B" w:rsidRDefault="006E2B04" w:rsidP="006E2B04">
      <w:pPr>
        <w:spacing w:line="276" w:lineRule="auto"/>
        <w:jc w:val="both"/>
        <w:rPr>
          <w:rFonts w:asciiTheme="minorHAnsi" w:hAnsiTheme="minorHAnsi"/>
          <w:color w:val="000000" w:themeColor="text1"/>
          <w:sz w:val="20"/>
          <w:szCs w:val="20"/>
        </w:rPr>
      </w:pPr>
      <w:r w:rsidRPr="0004607B">
        <w:rPr>
          <w:rFonts w:asciiTheme="minorHAnsi" w:hAnsiTheme="minorHAnsi"/>
          <w:b/>
          <w:bCs/>
          <w:color w:val="000000" w:themeColor="text1"/>
          <w:sz w:val="20"/>
          <w:szCs w:val="20"/>
        </w:rPr>
        <w:t>Background:</w:t>
      </w:r>
      <w:r w:rsidRPr="0004607B">
        <w:rPr>
          <w:rFonts w:asciiTheme="minorHAnsi" w:hAnsiTheme="minorHAnsi"/>
          <w:color w:val="000000" w:themeColor="text1"/>
          <w:sz w:val="20"/>
          <w:szCs w:val="20"/>
        </w:rPr>
        <w:t xml:space="preserve"> A detailed comparative analysis of the effects of DC Microcurrent Point stimulation (MPS) on the autonomic nervous system (ANS), when applied to Battlefield acupuncture (BA) protocol of a n=8 patient sample size with a history of pain. </w:t>
      </w:r>
    </w:p>
    <w:p w:rsidR="006E2B04" w:rsidRPr="0004607B" w:rsidRDefault="006E2B04" w:rsidP="006E2B04">
      <w:pPr>
        <w:spacing w:line="276" w:lineRule="auto"/>
        <w:jc w:val="both"/>
        <w:rPr>
          <w:rFonts w:asciiTheme="minorHAnsi" w:hAnsiTheme="minorHAnsi"/>
          <w:color w:val="000000" w:themeColor="text1"/>
          <w:sz w:val="20"/>
          <w:szCs w:val="20"/>
        </w:rPr>
      </w:pPr>
      <w:r w:rsidRPr="0004607B">
        <w:rPr>
          <w:rFonts w:asciiTheme="minorHAnsi" w:hAnsiTheme="minorHAnsi"/>
          <w:b/>
          <w:bCs/>
          <w:color w:val="000000" w:themeColor="text1"/>
          <w:sz w:val="20"/>
          <w:szCs w:val="20"/>
        </w:rPr>
        <w:t>Methods</w:t>
      </w:r>
      <w:r w:rsidRPr="0004607B">
        <w:rPr>
          <w:rFonts w:asciiTheme="minorHAnsi" w:hAnsiTheme="minorHAnsi"/>
          <w:color w:val="000000" w:themeColor="text1"/>
          <w:sz w:val="20"/>
          <w:szCs w:val="20"/>
        </w:rPr>
        <w:t xml:space="preserve">: Evaluations entailed a Standard Protocol baseline NPRS (VAS) pain scale, Cortisol and a baseline status of 27 ANS functions, all repeated pre-post to electro-therapy on a N=8 sample size with a history of pain. </w:t>
      </w:r>
    </w:p>
    <w:p w:rsidR="007343F9" w:rsidRPr="0004607B" w:rsidRDefault="006E2B04" w:rsidP="006E2B04">
      <w:pPr>
        <w:spacing w:line="276" w:lineRule="auto"/>
        <w:jc w:val="both"/>
        <w:rPr>
          <w:rFonts w:asciiTheme="minorHAnsi" w:hAnsiTheme="minorHAnsi"/>
          <w:bCs/>
          <w:color w:val="000000" w:themeColor="text1"/>
          <w:sz w:val="20"/>
          <w:szCs w:val="20"/>
        </w:rPr>
      </w:pPr>
      <w:r w:rsidRPr="0004607B">
        <w:rPr>
          <w:rFonts w:asciiTheme="minorHAnsi" w:hAnsiTheme="minorHAnsi"/>
          <w:b/>
          <w:bCs/>
          <w:color w:val="000000" w:themeColor="text1"/>
          <w:sz w:val="20"/>
          <w:szCs w:val="20"/>
        </w:rPr>
        <w:t>Results:</w:t>
      </w:r>
      <w:r w:rsidRPr="0004607B">
        <w:rPr>
          <w:rFonts w:asciiTheme="minorHAnsi" w:hAnsiTheme="minorHAnsi"/>
          <w:b/>
          <w:color w:val="000000" w:themeColor="text1"/>
          <w:sz w:val="20"/>
          <w:szCs w:val="20"/>
        </w:rPr>
        <w:t xml:space="preserve"> </w:t>
      </w:r>
      <w:r w:rsidRPr="0004607B">
        <w:rPr>
          <w:rFonts w:asciiTheme="minorHAnsi" w:hAnsiTheme="minorHAnsi"/>
          <w:color w:val="000000" w:themeColor="text1"/>
          <w:sz w:val="20"/>
          <w:szCs w:val="20"/>
        </w:rPr>
        <w:t xml:space="preserve">The ANS response of a N=8 patient sample with chronic pain electrical nerve stimulation Microcurrent Point stimulation reflected a statistically </w:t>
      </w:r>
      <w:r w:rsidRPr="0004607B">
        <w:rPr>
          <w:rFonts w:asciiTheme="minorHAnsi" w:hAnsiTheme="minorHAnsi"/>
          <w:bCs/>
          <w:color w:val="000000" w:themeColor="text1"/>
          <w:sz w:val="20"/>
          <w:szCs w:val="20"/>
        </w:rPr>
        <w:t>significant pre-post improvement in seven of the 29 markers collected:</w:t>
      </w:r>
      <w:r w:rsidR="007343F9" w:rsidRPr="0004607B">
        <w:rPr>
          <w:rFonts w:asciiTheme="minorHAnsi" w:hAnsiTheme="minorHAnsi" w:cs="Century Gothic"/>
          <w:bCs/>
          <w:sz w:val="20"/>
          <w:szCs w:val="20"/>
        </w:rPr>
        <w:t xml:space="preserve">pain on the VAS scale was reduced by 63%, heart rate variability improved by 42%, High Frequency-Vagal tone improved by 56% exercise tolerance increased by 22%, parasympathetic activity improved by 38% , stress reduced by 27% , </w:t>
      </w:r>
      <w:proofErr w:type="spellStart"/>
      <w:r w:rsidR="007343F9" w:rsidRPr="0004607B">
        <w:rPr>
          <w:rFonts w:asciiTheme="minorHAnsi" w:hAnsiTheme="minorHAnsi" w:cs="Arial"/>
          <w:sz w:val="20"/>
          <w:szCs w:val="20"/>
        </w:rPr>
        <w:t>PTGi</w:t>
      </w:r>
      <w:proofErr w:type="spellEnd"/>
      <w:r w:rsidR="007343F9" w:rsidRPr="0004607B">
        <w:rPr>
          <w:rFonts w:asciiTheme="minorHAnsi" w:hAnsiTheme="minorHAnsi" w:cs="Arial"/>
          <w:sz w:val="20"/>
          <w:szCs w:val="20"/>
        </w:rPr>
        <w:t xml:space="preserve"> cardiac marker of endothelial function, arterial blood flow, and Autonomic Nervous System regulation</w:t>
      </w:r>
      <w:r w:rsidR="007343F9" w:rsidRPr="0004607B">
        <w:rPr>
          <w:rFonts w:asciiTheme="minorHAnsi" w:hAnsiTheme="minorHAnsi" w:cs="Century Gothic"/>
          <w:bCs/>
          <w:sz w:val="20"/>
          <w:szCs w:val="20"/>
        </w:rPr>
        <w:t xml:space="preserve"> improved by 48% and Cardiac marker PTG</w:t>
      </w:r>
      <w:r w:rsidR="007343F9" w:rsidRPr="0004607B">
        <w:rPr>
          <w:rFonts w:asciiTheme="minorHAnsi" w:hAnsiTheme="minorHAnsi" w:cs="Arial"/>
          <w:sz w:val="20"/>
          <w:szCs w:val="20"/>
        </w:rPr>
        <w:t>VLFi</w:t>
      </w:r>
      <w:r w:rsidR="007343F9" w:rsidRPr="0004607B">
        <w:rPr>
          <w:rFonts w:asciiTheme="minorHAnsi" w:hAnsiTheme="minorHAnsi" w:cs="Century Gothic"/>
          <w:b/>
          <w:bCs/>
          <w:sz w:val="20"/>
          <w:szCs w:val="20"/>
        </w:rPr>
        <w:t xml:space="preserve"> -</w:t>
      </w:r>
      <w:r w:rsidR="007343F9" w:rsidRPr="0004607B">
        <w:rPr>
          <w:rFonts w:asciiTheme="minorHAnsi" w:hAnsiTheme="minorHAnsi" w:cs="Arial"/>
          <w:sz w:val="20"/>
          <w:szCs w:val="20"/>
        </w:rPr>
        <w:t xml:space="preserve"> an autonomic Nervous System regulation marker representing diabetes, microcirculation and an indicator of Beta Cell activity</w:t>
      </w:r>
      <w:r w:rsidR="007343F9" w:rsidRPr="0004607B">
        <w:rPr>
          <w:rFonts w:asciiTheme="minorHAnsi" w:hAnsiTheme="minorHAnsi" w:cs="Century Gothic"/>
          <w:bCs/>
          <w:sz w:val="20"/>
          <w:szCs w:val="20"/>
        </w:rPr>
        <w:t xml:space="preserve"> </w:t>
      </w:r>
      <w:r w:rsidR="007343F9" w:rsidRPr="0004607B">
        <w:rPr>
          <w:rFonts w:asciiTheme="minorHAnsi" w:hAnsiTheme="minorHAnsi" w:cs="Arial"/>
          <w:sz w:val="20"/>
          <w:szCs w:val="20"/>
        </w:rPr>
        <w:t xml:space="preserve">had a </w:t>
      </w:r>
      <w:r w:rsidR="007343F9" w:rsidRPr="0004607B">
        <w:rPr>
          <w:rFonts w:asciiTheme="minorHAnsi" w:hAnsiTheme="minorHAnsi" w:cs="Arial"/>
          <w:bCs/>
          <w:sz w:val="20"/>
          <w:szCs w:val="20"/>
        </w:rPr>
        <w:t xml:space="preserve">reduction of 36%. </w:t>
      </w:r>
      <w:r w:rsidR="007343F9" w:rsidRPr="0004607B">
        <w:rPr>
          <w:rFonts w:asciiTheme="minorHAnsi" w:hAnsiTheme="minorHAnsi" w:cs="Century Gothic"/>
          <w:bCs/>
          <w:sz w:val="20"/>
          <w:szCs w:val="20"/>
        </w:rPr>
        <w:t>Salivary cortisol decreased by 14% , but was not statistically significant.</w:t>
      </w:r>
    </w:p>
    <w:p w:rsidR="006E2B04" w:rsidRPr="0004607B" w:rsidRDefault="006E2B04" w:rsidP="006E2B04">
      <w:pPr>
        <w:spacing w:line="276" w:lineRule="auto"/>
        <w:jc w:val="both"/>
        <w:rPr>
          <w:rFonts w:asciiTheme="minorHAnsi" w:hAnsiTheme="minorHAnsi"/>
          <w:bCs/>
          <w:color w:val="000000" w:themeColor="text1"/>
          <w:sz w:val="20"/>
          <w:szCs w:val="20"/>
        </w:rPr>
      </w:pPr>
    </w:p>
    <w:p w:rsidR="006E2B04" w:rsidRPr="0004607B" w:rsidRDefault="006E2B04" w:rsidP="006E2B04">
      <w:pPr>
        <w:spacing w:line="276" w:lineRule="auto"/>
        <w:jc w:val="both"/>
        <w:rPr>
          <w:rFonts w:asciiTheme="minorHAnsi" w:hAnsiTheme="minorHAnsi"/>
          <w:color w:val="000000" w:themeColor="text1"/>
          <w:sz w:val="20"/>
          <w:szCs w:val="20"/>
        </w:rPr>
      </w:pPr>
      <w:r w:rsidRPr="0004607B">
        <w:rPr>
          <w:rFonts w:asciiTheme="minorHAnsi" w:hAnsiTheme="minorHAnsi"/>
          <w:b/>
          <w:bCs/>
          <w:color w:val="000000" w:themeColor="text1"/>
          <w:sz w:val="20"/>
          <w:szCs w:val="20"/>
        </w:rPr>
        <w:t>Conclusion:</w:t>
      </w:r>
      <w:r w:rsidRPr="0004607B">
        <w:rPr>
          <w:rFonts w:asciiTheme="minorHAnsi" w:hAnsiTheme="minorHAnsi"/>
          <w:color w:val="000000" w:themeColor="text1"/>
          <w:sz w:val="20"/>
          <w:szCs w:val="20"/>
        </w:rPr>
        <w:t xml:space="preserve"> The positive results in this study could will help establish the validity of MPS applied to BFA protocol for other pathologies that can be impacted by the sympathetic nervous system activation on the body.</w:t>
      </w:r>
    </w:p>
    <w:p w:rsidR="006E2B04" w:rsidRDefault="006E2B04" w:rsidP="00CD2E95">
      <w:pPr>
        <w:spacing w:line="276" w:lineRule="auto"/>
        <w:jc w:val="both"/>
        <w:rPr>
          <w:rFonts w:asciiTheme="minorHAnsi" w:hAnsiTheme="minorHAnsi"/>
          <w:color w:val="000000" w:themeColor="text1"/>
          <w:sz w:val="20"/>
          <w:szCs w:val="20"/>
        </w:rPr>
      </w:pPr>
    </w:p>
    <w:p w:rsidR="0004607B" w:rsidRPr="0004607B" w:rsidRDefault="0004607B" w:rsidP="0004607B">
      <w:pPr>
        <w:pStyle w:val="Title"/>
        <w:jc w:val="both"/>
        <w:rPr>
          <w:rFonts w:asciiTheme="minorHAnsi" w:hAnsiTheme="minorHAnsi" w:cs="Arial"/>
          <w:b w:val="0"/>
          <w:bCs/>
          <w:color w:val="000000" w:themeColor="text1"/>
          <w:sz w:val="20"/>
          <w:szCs w:val="20"/>
          <w:u w:val="none"/>
        </w:rPr>
      </w:pPr>
      <w:r w:rsidRPr="0004607B">
        <w:rPr>
          <w:rFonts w:asciiTheme="minorHAnsi" w:hAnsiTheme="minorHAnsi" w:cs="Arial"/>
          <w:bCs/>
          <w:color w:val="000000" w:themeColor="text1"/>
          <w:sz w:val="20"/>
          <w:szCs w:val="20"/>
        </w:rPr>
        <w:t>Presenter Contact:</w:t>
      </w:r>
    </w:p>
    <w:p w:rsidR="0004607B" w:rsidRPr="0004607B" w:rsidRDefault="0004607B" w:rsidP="0004607B">
      <w:pPr>
        <w:spacing w:line="276" w:lineRule="auto"/>
        <w:rPr>
          <w:rFonts w:asciiTheme="minorHAnsi" w:hAnsiTheme="minorHAnsi" w:cs="Arial"/>
          <w:b/>
          <w:bCs/>
          <w:color w:val="000000" w:themeColor="text1"/>
          <w:sz w:val="20"/>
          <w:szCs w:val="20"/>
        </w:rPr>
      </w:pPr>
      <w:r w:rsidRPr="0004607B">
        <w:rPr>
          <w:rFonts w:asciiTheme="minorHAnsi" w:hAnsiTheme="minorHAnsi" w:cs="Arial"/>
          <w:b/>
          <w:bCs/>
          <w:color w:val="000000" w:themeColor="text1"/>
          <w:sz w:val="20"/>
          <w:szCs w:val="20"/>
        </w:rPr>
        <w:t>Name: Kelly Armstrong OTR/L, MPP (Master Pain Practitioner)</w:t>
      </w:r>
    </w:p>
    <w:p w:rsidR="0004607B" w:rsidRPr="0004607B" w:rsidRDefault="0004607B" w:rsidP="0004607B">
      <w:pPr>
        <w:spacing w:line="276" w:lineRule="auto"/>
        <w:rPr>
          <w:rFonts w:asciiTheme="minorHAnsi" w:hAnsiTheme="minorHAnsi" w:cs="Arial"/>
          <w:b/>
          <w:bCs/>
          <w:color w:val="000000" w:themeColor="text1"/>
          <w:sz w:val="20"/>
          <w:szCs w:val="20"/>
        </w:rPr>
      </w:pPr>
      <w:r w:rsidRPr="0004607B">
        <w:rPr>
          <w:rFonts w:asciiTheme="minorHAnsi" w:hAnsiTheme="minorHAnsi" w:cs="Arial"/>
          <w:b/>
          <w:bCs/>
          <w:color w:val="000000" w:themeColor="text1"/>
          <w:sz w:val="20"/>
          <w:szCs w:val="20"/>
        </w:rPr>
        <w:t>Affiliation:  Women's Integrative Healing, LLC</w:t>
      </w:r>
    </w:p>
    <w:p w:rsidR="0004607B" w:rsidRPr="0004607B" w:rsidRDefault="0004607B" w:rsidP="0004607B">
      <w:pPr>
        <w:spacing w:line="276" w:lineRule="auto"/>
        <w:rPr>
          <w:rFonts w:asciiTheme="minorHAnsi" w:hAnsiTheme="minorHAnsi" w:cs="Arial"/>
          <w:bCs/>
          <w:color w:val="000000" w:themeColor="text1"/>
          <w:sz w:val="20"/>
          <w:szCs w:val="20"/>
        </w:rPr>
      </w:pPr>
      <w:r w:rsidRPr="0004607B">
        <w:rPr>
          <w:rFonts w:asciiTheme="minorHAnsi" w:hAnsiTheme="minorHAnsi" w:cs="Arial"/>
          <w:bCs/>
          <w:color w:val="000000" w:themeColor="text1"/>
          <w:sz w:val="20"/>
          <w:szCs w:val="20"/>
        </w:rPr>
        <w:t>Address:  6653 Powers Ave., STE 134, Jacksonville, FL  32217 USA</w:t>
      </w:r>
    </w:p>
    <w:p w:rsidR="0004607B" w:rsidRPr="0004607B" w:rsidRDefault="0004607B" w:rsidP="0004607B">
      <w:pPr>
        <w:spacing w:line="276" w:lineRule="auto"/>
        <w:rPr>
          <w:rFonts w:asciiTheme="minorHAnsi" w:hAnsiTheme="minorHAnsi" w:cs="Arial"/>
          <w:b/>
          <w:bCs/>
          <w:color w:val="000000" w:themeColor="text1"/>
          <w:sz w:val="20"/>
          <w:szCs w:val="20"/>
        </w:rPr>
      </w:pPr>
      <w:r w:rsidRPr="0004607B">
        <w:rPr>
          <w:rFonts w:asciiTheme="minorHAnsi" w:hAnsiTheme="minorHAnsi" w:cs="Arial"/>
          <w:bCs/>
          <w:color w:val="000000" w:themeColor="text1"/>
          <w:sz w:val="20"/>
          <w:szCs w:val="20"/>
        </w:rPr>
        <w:lastRenderedPageBreak/>
        <w:t>Bus. Tele:  256-364-9098, Bus. Fax:  904-683-6526</w:t>
      </w:r>
    </w:p>
    <w:p w:rsidR="0004607B" w:rsidRPr="0004607B" w:rsidRDefault="0004607B" w:rsidP="0004607B">
      <w:pPr>
        <w:spacing w:line="276" w:lineRule="auto"/>
        <w:rPr>
          <w:rFonts w:asciiTheme="minorHAnsi" w:hAnsiTheme="minorHAnsi" w:cs="Arial"/>
          <w:b/>
          <w:bCs/>
          <w:color w:val="000000" w:themeColor="text1"/>
          <w:sz w:val="20"/>
          <w:szCs w:val="20"/>
        </w:rPr>
      </w:pPr>
      <w:r w:rsidRPr="0004607B">
        <w:rPr>
          <w:rFonts w:asciiTheme="minorHAnsi" w:hAnsiTheme="minorHAnsi" w:cs="Arial"/>
          <w:b/>
          <w:bCs/>
          <w:color w:val="000000" w:themeColor="text1"/>
          <w:sz w:val="20"/>
          <w:szCs w:val="20"/>
        </w:rPr>
        <w:t>E-mail:  k.armstrongot@gmail.com</w:t>
      </w:r>
      <w:r w:rsidRPr="0004607B">
        <w:rPr>
          <w:rFonts w:asciiTheme="minorHAnsi" w:hAnsiTheme="minorHAnsi" w:cs="Arial"/>
          <w:b/>
          <w:bCs/>
          <w:color w:val="000000" w:themeColor="text1"/>
          <w:sz w:val="20"/>
          <w:szCs w:val="20"/>
        </w:rPr>
        <w:tab/>
      </w:r>
      <w:r w:rsidRPr="0004607B">
        <w:rPr>
          <w:rFonts w:asciiTheme="minorHAnsi" w:hAnsiTheme="minorHAnsi" w:cs="Arial"/>
          <w:b/>
          <w:bCs/>
          <w:color w:val="000000" w:themeColor="text1"/>
          <w:sz w:val="20"/>
          <w:szCs w:val="20"/>
        </w:rPr>
        <w:br/>
        <w:t>Blog: www.QueenofScars.com</w:t>
      </w:r>
      <w:r w:rsidRPr="0004607B">
        <w:rPr>
          <w:rFonts w:asciiTheme="minorHAnsi" w:hAnsiTheme="minorHAnsi" w:cs="Arial"/>
          <w:b/>
          <w:bCs/>
          <w:color w:val="000000" w:themeColor="text1"/>
          <w:sz w:val="20"/>
          <w:szCs w:val="20"/>
        </w:rPr>
        <w:tab/>
        <w:t>www.PainExpertKelly.com</w:t>
      </w:r>
    </w:p>
    <w:p w:rsidR="0004607B" w:rsidRPr="0004607B" w:rsidRDefault="0004607B" w:rsidP="0004607B">
      <w:pPr>
        <w:spacing w:line="276" w:lineRule="auto"/>
        <w:jc w:val="both"/>
        <w:rPr>
          <w:rFonts w:asciiTheme="minorHAnsi" w:hAnsiTheme="minorHAnsi"/>
          <w:color w:val="000000" w:themeColor="text1"/>
          <w:sz w:val="20"/>
          <w:szCs w:val="20"/>
        </w:rPr>
      </w:pPr>
    </w:p>
    <w:p w:rsidR="0004607B" w:rsidRPr="0004607B" w:rsidRDefault="0004607B" w:rsidP="0004607B">
      <w:pPr>
        <w:spacing w:line="276" w:lineRule="auto"/>
        <w:rPr>
          <w:rFonts w:asciiTheme="minorHAnsi" w:hAnsiTheme="minorHAnsi" w:cs="Arial"/>
          <w:bCs/>
          <w:color w:val="000000" w:themeColor="text1"/>
          <w:sz w:val="20"/>
          <w:szCs w:val="20"/>
        </w:rPr>
      </w:pPr>
      <w:r w:rsidRPr="0004607B">
        <w:rPr>
          <w:rFonts w:asciiTheme="minorHAnsi" w:hAnsiTheme="minorHAnsi" w:cs="Arial"/>
          <w:b/>
          <w:bCs/>
          <w:color w:val="000000" w:themeColor="text1"/>
          <w:sz w:val="20"/>
          <w:szCs w:val="20"/>
          <w:u w:val="single"/>
        </w:rPr>
        <w:t>SPEAKER Biography:</w:t>
      </w:r>
    </w:p>
    <w:p w:rsidR="0004607B" w:rsidRPr="0004607B" w:rsidRDefault="0004607B" w:rsidP="0004607B">
      <w:pPr>
        <w:pStyle w:val="Title"/>
        <w:spacing w:line="276" w:lineRule="auto"/>
        <w:jc w:val="both"/>
        <w:rPr>
          <w:rFonts w:asciiTheme="minorHAnsi" w:hAnsiTheme="minorHAnsi" w:cs="Arial"/>
          <w:b w:val="0"/>
          <w:bCs/>
          <w:sz w:val="20"/>
          <w:szCs w:val="20"/>
          <w:u w:val="none"/>
        </w:rPr>
      </w:pPr>
      <w:r w:rsidRPr="0004607B">
        <w:rPr>
          <w:rFonts w:asciiTheme="minorHAnsi" w:hAnsiTheme="minorHAnsi" w:cs="Arial"/>
          <w:b w:val="0"/>
          <w:bCs/>
          <w:sz w:val="20"/>
          <w:szCs w:val="20"/>
          <w:u w:val="none"/>
        </w:rPr>
        <w:t xml:space="preserve">Kelly Armstrong has been an Occupational Therapist for over 18 years and currently has a private practice in Jacksonville, FL. She has specialized in Pediatrics, Pain Management and has recently turned her focus to Scar Release and its complex relationships with the nervous systems and relating health issues. She is certified in Sensory Integration (SIPT), Interactive Metronome, and Therapeutic Listening. She has also extensively studied Oriental Medicine, </w:t>
      </w:r>
      <w:proofErr w:type="spellStart"/>
      <w:r w:rsidRPr="0004607B">
        <w:rPr>
          <w:rFonts w:asciiTheme="minorHAnsi" w:hAnsiTheme="minorHAnsi" w:cs="Arial"/>
          <w:b w:val="0"/>
          <w:bCs/>
          <w:sz w:val="20"/>
          <w:szCs w:val="20"/>
          <w:u w:val="none"/>
        </w:rPr>
        <w:t>NeuroAnatomical</w:t>
      </w:r>
      <w:proofErr w:type="spellEnd"/>
      <w:r w:rsidRPr="0004607B">
        <w:rPr>
          <w:rFonts w:asciiTheme="minorHAnsi" w:hAnsiTheme="minorHAnsi" w:cs="Arial"/>
          <w:b w:val="0"/>
          <w:bCs/>
          <w:sz w:val="20"/>
          <w:szCs w:val="20"/>
          <w:u w:val="none"/>
        </w:rPr>
        <w:t xml:space="preserve"> Acupuncture, and Integrative Pain management. </w:t>
      </w:r>
    </w:p>
    <w:p w:rsidR="0004607B" w:rsidRPr="0004607B" w:rsidRDefault="0004607B" w:rsidP="0004607B">
      <w:pPr>
        <w:pStyle w:val="Title"/>
        <w:spacing w:line="276" w:lineRule="auto"/>
        <w:jc w:val="both"/>
        <w:rPr>
          <w:rFonts w:asciiTheme="minorHAnsi" w:hAnsiTheme="minorHAnsi" w:cs="Arial"/>
          <w:b w:val="0"/>
          <w:bCs/>
          <w:sz w:val="20"/>
          <w:szCs w:val="20"/>
          <w:u w:val="none"/>
        </w:rPr>
      </w:pPr>
    </w:p>
    <w:p w:rsidR="0004607B" w:rsidRPr="0004607B" w:rsidRDefault="0004607B" w:rsidP="0004607B">
      <w:pPr>
        <w:pStyle w:val="Title"/>
        <w:spacing w:line="276" w:lineRule="auto"/>
        <w:jc w:val="both"/>
        <w:rPr>
          <w:rFonts w:asciiTheme="minorHAnsi" w:hAnsiTheme="minorHAnsi" w:cs="Arial"/>
          <w:b w:val="0"/>
          <w:bCs/>
          <w:sz w:val="20"/>
          <w:szCs w:val="20"/>
          <w:u w:val="none"/>
        </w:rPr>
      </w:pPr>
      <w:r w:rsidRPr="0004607B">
        <w:rPr>
          <w:rFonts w:asciiTheme="minorHAnsi" w:hAnsiTheme="minorHAnsi" w:cs="Arial"/>
          <w:b w:val="0"/>
          <w:bCs/>
          <w:sz w:val="20"/>
          <w:szCs w:val="20"/>
          <w:u w:val="none"/>
        </w:rPr>
        <w:t xml:space="preserve">Co-Author of </w:t>
      </w:r>
      <w:r w:rsidRPr="0004607B">
        <w:rPr>
          <w:rFonts w:asciiTheme="minorHAnsi" w:hAnsiTheme="minorHAnsi" w:cs="Arial"/>
          <w:bCs/>
          <w:sz w:val="20"/>
          <w:szCs w:val="20"/>
          <w:u w:val="none"/>
        </w:rPr>
        <w:t>“Functional Acupuncture for Pain Management.”</w:t>
      </w:r>
      <w:r w:rsidRPr="0004607B">
        <w:rPr>
          <w:rFonts w:asciiTheme="minorHAnsi" w:hAnsiTheme="minorHAnsi" w:cs="Arial"/>
          <w:b w:val="0"/>
          <w:bCs/>
          <w:sz w:val="20"/>
          <w:szCs w:val="20"/>
          <w:u w:val="none"/>
        </w:rPr>
        <w:t xml:space="preserve"> and Instructor for Acumed Pain Education. Kelly is a Master Pain Practitioner (MPP), and maintains two blogging sites: w</w:t>
      </w:r>
      <w:r w:rsidRPr="0004607B">
        <w:rPr>
          <w:rFonts w:asciiTheme="minorHAnsi" w:hAnsiTheme="minorHAnsi" w:cs="Arial"/>
          <w:bCs/>
          <w:sz w:val="20"/>
          <w:szCs w:val="20"/>
          <w:u w:val="none"/>
        </w:rPr>
        <w:t>ww.Queenofscars.com and www.PainExpertKelly.com</w:t>
      </w:r>
      <w:r w:rsidRPr="0004607B">
        <w:rPr>
          <w:rFonts w:asciiTheme="minorHAnsi" w:hAnsiTheme="minorHAnsi" w:cs="Arial"/>
          <w:b w:val="0"/>
          <w:bCs/>
          <w:sz w:val="20"/>
          <w:szCs w:val="20"/>
          <w:u w:val="none"/>
        </w:rPr>
        <w:t xml:space="preserve">. </w:t>
      </w:r>
    </w:p>
    <w:p w:rsidR="0004607B" w:rsidRPr="0004607B" w:rsidRDefault="0004607B" w:rsidP="0004607B">
      <w:pPr>
        <w:pStyle w:val="Title"/>
        <w:spacing w:line="276" w:lineRule="auto"/>
        <w:jc w:val="both"/>
        <w:rPr>
          <w:rFonts w:asciiTheme="minorHAnsi" w:hAnsiTheme="minorHAnsi" w:cs="Arial"/>
          <w:b w:val="0"/>
          <w:bCs/>
          <w:sz w:val="20"/>
          <w:szCs w:val="20"/>
          <w:u w:val="none"/>
        </w:rPr>
      </w:pPr>
    </w:p>
    <w:p w:rsidR="0004607B" w:rsidRPr="0004607B" w:rsidRDefault="0004607B" w:rsidP="0004607B">
      <w:pPr>
        <w:pStyle w:val="Title"/>
        <w:spacing w:line="276" w:lineRule="auto"/>
        <w:jc w:val="both"/>
        <w:rPr>
          <w:rFonts w:asciiTheme="minorHAnsi" w:hAnsiTheme="minorHAnsi" w:cs="Arial"/>
          <w:b w:val="0"/>
          <w:bCs/>
          <w:sz w:val="20"/>
          <w:szCs w:val="20"/>
          <w:u w:val="none"/>
        </w:rPr>
      </w:pPr>
      <w:r w:rsidRPr="0004607B">
        <w:rPr>
          <w:rFonts w:asciiTheme="minorHAnsi" w:hAnsiTheme="minorHAnsi" w:cs="Arial"/>
          <w:b w:val="0"/>
          <w:bCs/>
          <w:sz w:val="20"/>
          <w:szCs w:val="20"/>
          <w:u w:val="none"/>
        </w:rPr>
        <w:t xml:space="preserve">Kelly Armstrong in an international author/speaker, lecturing extensively around the world on the topics of Scar Release Therapy, Pain Management, Sport Performance, Pediatric and Women’s Health for over 5 years. She is a qualified Continuing Education (CE) provider both nationally and at the state level (Florida) </w:t>
      </w:r>
      <w:r w:rsidRPr="00903AD2">
        <w:rPr>
          <w:rFonts w:asciiTheme="minorHAnsi" w:hAnsiTheme="minorHAnsi" w:cs="Arial"/>
          <w:b w:val="0"/>
          <w:bCs/>
          <w:sz w:val="20"/>
          <w:szCs w:val="20"/>
          <w:u w:val="none"/>
        </w:rPr>
        <w:t>for Physical Therapy,</w:t>
      </w:r>
      <w:r w:rsidRPr="0004607B">
        <w:rPr>
          <w:rFonts w:asciiTheme="minorHAnsi" w:hAnsiTheme="minorHAnsi" w:cs="Arial"/>
          <w:b w:val="0"/>
          <w:bCs/>
          <w:sz w:val="20"/>
          <w:szCs w:val="20"/>
          <w:u w:val="none"/>
        </w:rPr>
        <w:t xml:space="preserve"> Occupational Therapy, Acupuncture, and Massage, instructing over 120 Continuing Education Pain seminars to date.   </w:t>
      </w:r>
    </w:p>
    <w:p w:rsidR="0004607B" w:rsidRPr="0004607B" w:rsidRDefault="0004607B" w:rsidP="0004607B">
      <w:pPr>
        <w:spacing w:line="276" w:lineRule="auto"/>
        <w:jc w:val="both"/>
        <w:rPr>
          <w:rFonts w:asciiTheme="minorHAnsi" w:hAnsiTheme="minorHAnsi" w:cs="Arial"/>
          <w:bCs/>
          <w:color w:val="000000" w:themeColor="text1"/>
          <w:sz w:val="20"/>
          <w:szCs w:val="20"/>
        </w:rPr>
      </w:pPr>
    </w:p>
    <w:p w:rsidR="00E3327C" w:rsidRPr="00AA6C06" w:rsidRDefault="00973FAE" w:rsidP="00E3327C">
      <w:pPr>
        <w:spacing w:line="276" w:lineRule="auto"/>
        <w:rPr>
          <w:rFonts w:ascii="Calibri" w:hAnsi="Calibri" w:cs="Arial"/>
          <w:bCs/>
          <w:i/>
          <w:color w:val="000000"/>
          <w:sz w:val="18"/>
          <w:szCs w:val="18"/>
        </w:rPr>
      </w:pPr>
      <w:bookmarkStart w:id="0" w:name="_GoBack"/>
      <w:bookmarkEnd w:id="0"/>
      <w:r w:rsidRPr="0004607B">
        <w:rPr>
          <w:rFonts w:asciiTheme="minorHAnsi" w:hAnsiTheme="minorHAnsi" w:cs="Arial"/>
          <w:b/>
          <w:bCs/>
          <w:i/>
          <w:color w:val="000000" w:themeColor="text1"/>
          <w:sz w:val="20"/>
          <w:szCs w:val="20"/>
          <w:u w:val="single"/>
        </w:rPr>
        <w:t xml:space="preserve">Kelly’s Recent &amp; Upcoming Speaking Engagements: </w:t>
      </w:r>
      <w:r w:rsidRPr="0004607B">
        <w:rPr>
          <w:rFonts w:asciiTheme="minorHAnsi" w:hAnsiTheme="minorHAnsi" w:cs="Arial"/>
          <w:b/>
          <w:bCs/>
          <w:i/>
          <w:color w:val="000000" w:themeColor="text1"/>
          <w:sz w:val="20"/>
          <w:szCs w:val="20"/>
          <w:u w:val="single"/>
        </w:rPr>
        <w:br/>
      </w:r>
      <w:r w:rsidR="00E3327C" w:rsidRPr="00AA6C06">
        <w:rPr>
          <w:rFonts w:ascii="Calibri" w:hAnsi="Calibri" w:cs="Arial"/>
          <w:bCs/>
          <w:i/>
          <w:color w:val="000000"/>
          <w:sz w:val="18"/>
          <w:szCs w:val="18"/>
        </w:rPr>
        <w:t>June 2014: Young Living International Conference, Sault Lake, Utah</w:t>
      </w:r>
      <w:r w:rsidR="00E3327C" w:rsidRPr="00AA6C06">
        <w:rPr>
          <w:rFonts w:ascii="Calibri" w:hAnsi="Calibri" w:cs="Arial"/>
          <w:bCs/>
          <w:i/>
          <w:color w:val="000000"/>
          <w:sz w:val="18"/>
          <w:szCs w:val="18"/>
        </w:rPr>
        <w:br/>
        <w:t xml:space="preserve">Oct 2014: One Concept Massage: Niagara Falls, </w:t>
      </w:r>
      <w:proofErr w:type="spellStart"/>
      <w:r w:rsidR="00E3327C" w:rsidRPr="00AA6C06">
        <w:rPr>
          <w:rFonts w:ascii="Calibri" w:hAnsi="Calibri" w:cs="Arial"/>
          <w:bCs/>
          <w:i/>
          <w:color w:val="000000"/>
          <w:sz w:val="18"/>
          <w:szCs w:val="18"/>
        </w:rPr>
        <w:t>Ont</w:t>
      </w:r>
      <w:proofErr w:type="spellEnd"/>
      <w:r w:rsidR="00E3327C" w:rsidRPr="00AA6C06">
        <w:rPr>
          <w:rFonts w:ascii="Calibri" w:hAnsi="Calibri" w:cs="Arial"/>
          <w:bCs/>
          <w:i/>
          <w:color w:val="000000"/>
          <w:sz w:val="18"/>
          <w:szCs w:val="18"/>
        </w:rPr>
        <w:br/>
        <w:t>Nov 2014: Whole Life Expo: Toronto</w:t>
      </w:r>
      <w:r w:rsidR="00E3327C" w:rsidRPr="00AA6C06">
        <w:rPr>
          <w:rFonts w:ascii="Calibri" w:hAnsi="Calibri" w:cs="Arial"/>
          <w:bCs/>
          <w:i/>
          <w:color w:val="000000"/>
          <w:sz w:val="18"/>
          <w:szCs w:val="18"/>
        </w:rPr>
        <w:br/>
        <w:t>April 2015: Total Health Conference: Toronto</w:t>
      </w:r>
      <w:r w:rsidR="00E3327C" w:rsidRPr="00AA6C06">
        <w:rPr>
          <w:rFonts w:ascii="Calibri" w:hAnsi="Calibri" w:cs="Arial"/>
          <w:bCs/>
          <w:i/>
          <w:color w:val="000000"/>
          <w:sz w:val="18"/>
          <w:szCs w:val="18"/>
        </w:rPr>
        <w:br/>
        <w:t>June 2015: COPA Rehab Practice Growth Conference: London UK</w:t>
      </w:r>
    </w:p>
    <w:p w:rsidR="00E3327C" w:rsidRPr="00AA6C06" w:rsidRDefault="00E3327C" w:rsidP="00E3327C">
      <w:pPr>
        <w:spacing w:line="276" w:lineRule="auto"/>
        <w:rPr>
          <w:rFonts w:ascii="Calibri" w:hAnsi="Calibri" w:cs="Arial"/>
          <w:bCs/>
          <w:i/>
          <w:color w:val="000000"/>
          <w:sz w:val="18"/>
          <w:szCs w:val="18"/>
        </w:rPr>
      </w:pPr>
      <w:r w:rsidRPr="00AA6C06">
        <w:rPr>
          <w:rFonts w:ascii="Calibri" w:hAnsi="Calibri" w:cs="Arial"/>
          <w:bCs/>
          <w:i/>
          <w:color w:val="000000"/>
          <w:sz w:val="18"/>
          <w:szCs w:val="18"/>
        </w:rPr>
        <w:t>June 2015: FSMTA (Florida Massage Therapy) Keynote Speaker: Orlando</w:t>
      </w:r>
      <w:r w:rsidRPr="00AA6C06">
        <w:rPr>
          <w:rFonts w:ascii="Calibri" w:hAnsi="Calibri" w:cs="Arial"/>
          <w:bCs/>
          <w:i/>
          <w:color w:val="000000"/>
          <w:sz w:val="18"/>
          <w:szCs w:val="18"/>
        </w:rPr>
        <w:br/>
        <w:t xml:space="preserve">Sept 2015: Generation Rescue; Autism Education Summit </w:t>
      </w:r>
    </w:p>
    <w:p w:rsidR="00E3327C" w:rsidRPr="00AA6C06" w:rsidRDefault="00E3327C" w:rsidP="00E3327C">
      <w:pPr>
        <w:spacing w:line="276" w:lineRule="auto"/>
        <w:rPr>
          <w:rFonts w:ascii="Calibri" w:hAnsi="Calibri" w:cs="Arial"/>
          <w:bCs/>
          <w:i/>
          <w:color w:val="000000"/>
          <w:sz w:val="18"/>
          <w:szCs w:val="18"/>
        </w:rPr>
      </w:pPr>
      <w:r w:rsidRPr="00AA6C06">
        <w:rPr>
          <w:rFonts w:ascii="Calibri" w:hAnsi="Calibri" w:cs="Arial"/>
          <w:bCs/>
          <w:i/>
          <w:color w:val="000000"/>
          <w:sz w:val="18"/>
          <w:szCs w:val="18"/>
        </w:rPr>
        <w:t>Oct 2015: One Concept Massage: Burlington, ON</w:t>
      </w:r>
    </w:p>
    <w:p w:rsidR="00E3327C" w:rsidRPr="00AA6C06" w:rsidRDefault="00E3327C" w:rsidP="00E3327C">
      <w:pPr>
        <w:spacing w:line="276" w:lineRule="auto"/>
        <w:rPr>
          <w:rFonts w:ascii="Calibri" w:hAnsi="Calibri" w:cs="Arial"/>
          <w:bCs/>
          <w:i/>
          <w:color w:val="000000"/>
          <w:sz w:val="18"/>
          <w:szCs w:val="18"/>
        </w:rPr>
      </w:pPr>
      <w:r w:rsidRPr="00AA6C06">
        <w:rPr>
          <w:rFonts w:ascii="Calibri" w:hAnsi="Calibri" w:cs="Arial"/>
          <w:bCs/>
          <w:i/>
          <w:color w:val="000000"/>
          <w:sz w:val="18"/>
          <w:szCs w:val="18"/>
        </w:rPr>
        <w:t>Nov 2015: SWIS Rehab Symposium: Mississauga, (Society of Weight Training Injury Specialists)</w:t>
      </w:r>
      <w:r w:rsidRPr="00AA6C06">
        <w:rPr>
          <w:rFonts w:ascii="Calibri" w:hAnsi="Calibri" w:cs="Arial"/>
          <w:bCs/>
          <w:i/>
          <w:color w:val="000000"/>
          <w:sz w:val="18"/>
          <w:szCs w:val="18"/>
        </w:rPr>
        <w:br/>
        <w:t>April 2016: One Concept Education Conference: Burlington, ON</w:t>
      </w:r>
      <w:r w:rsidRPr="00AA6C06">
        <w:rPr>
          <w:rFonts w:ascii="Calibri" w:hAnsi="Calibri" w:cs="Arial"/>
          <w:bCs/>
          <w:i/>
          <w:color w:val="000000"/>
          <w:sz w:val="18"/>
          <w:szCs w:val="18"/>
        </w:rPr>
        <w:br/>
        <w:t>April 2016: Total Health Conference: Toronto</w:t>
      </w:r>
      <w:r w:rsidRPr="00AA6C06">
        <w:rPr>
          <w:rFonts w:ascii="Calibri" w:hAnsi="Calibri" w:cs="Arial"/>
          <w:bCs/>
          <w:i/>
          <w:color w:val="000000"/>
          <w:sz w:val="18"/>
          <w:szCs w:val="18"/>
        </w:rPr>
        <w:br/>
        <w:t>Oct 2016: SWIS Rehab Symposium: Mississauga, ON (Society of Weight Training Injury Specialists)</w:t>
      </w:r>
      <w:r w:rsidRPr="00AA6C06">
        <w:rPr>
          <w:rFonts w:ascii="Calibri" w:hAnsi="Calibri" w:cs="Arial"/>
          <w:bCs/>
          <w:i/>
          <w:color w:val="000000"/>
          <w:sz w:val="18"/>
          <w:szCs w:val="18"/>
        </w:rPr>
        <w:br/>
        <w:t>Oct 2016: One Concept Massage Education Conference: Burlington, ON</w:t>
      </w:r>
      <w:r w:rsidRPr="00AA6C06">
        <w:rPr>
          <w:rFonts w:ascii="Calibri" w:hAnsi="Calibri" w:cs="Arial"/>
          <w:bCs/>
          <w:i/>
          <w:color w:val="000000"/>
          <w:sz w:val="18"/>
          <w:szCs w:val="18"/>
        </w:rPr>
        <w:br/>
        <w:t xml:space="preserve">April 2017: One Concept Massage Education; Burlington, </w:t>
      </w:r>
      <w:proofErr w:type="spellStart"/>
      <w:r w:rsidRPr="00AA6C06">
        <w:rPr>
          <w:rFonts w:ascii="Calibri" w:hAnsi="Calibri" w:cs="Arial"/>
          <w:bCs/>
          <w:i/>
          <w:color w:val="000000"/>
          <w:sz w:val="18"/>
          <w:szCs w:val="18"/>
        </w:rPr>
        <w:t>Ont</w:t>
      </w:r>
      <w:proofErr w:type="spellEnd"/>
      <w:r w:rsidRPr="00AA6C06">
        <w:rPr>
          <w:rFonts w:ascii="Calibri" w:hAnsi="Calibri" w:cs="Arial"/>
          <w:bCs/>
          <w:i/>
          <w:color w:val="000000"/>
          <w:sz w:val="18"/>
          <w:szCs w:val="18"/>
        </w:rPr>
        <w:br/>
      </w:r>
      <w:r>
        <w:rPr>
          <w:rFonts w:ascii="Calibri" w:hAnsi="Calibri" w:cs="Arial"/>
          <w:bCs/>
          <w:i/>
          <w:color w:val="000000"/>
          <w:sz w:val="18"/>
          <w:szCs w:val="18"/>
        </w:rPr>
        <w:t>August 2017: 9th International A</w:t>
      </w:r>
      <w:r w:rsidRPr="00AA6C06">
        <w:rPr>
          <w:rFonts w:ascii="Calibri" w:hAnsi="Calibri" w:cs="Arial"/>
          <w:bCs/>
          <w:i/>
          <w:color w:val="000000"/>
          <w:sz w:val="18"/>
          <w:szCs w:val="18"/>
        </w:rPr>
        <w:t>uricular Symposium, Singapore</w:t>
      </w:r>
      <w:r w:rsidRPr="00AA6C06">
        <w:rPr>
          <w:rFonts w:ascii="Calibri" w:hAnsi="Calibri" w:cs="Arial"/>
          <w:bCs/>
          <w:i/>
          <w:color w:val="000000"/>
          <w:sz w:val="18"/>
          <w:szCs w:val="18"/>
        </w:rPr>
        <w:br/>
        <w:t>Jan 2018: B</w:t>
      </w:r>
      <w:r>
        <w:rPr>
          <w:rFonts w:ascii="Calibri" w:hAnsi="Calibri" w:cs="Arial"/>
          <w:bCs/>
          <w:i/>
          <w:color w:val="000000"/>
          <w:sz w:val="18"/>
          <w:szCs w:val="18"/>
        </w:rPr>
        <w:t>r</w:t>
      </w:r>
      <w:r w:rsidRPr="00AA6C06">
        <w:rPr>
          <w:rFonts w:ascii="Calibri" w:hAnsi="Calibri" w:cs="Arial"/>
          <w:bCs/>
          <w:i/>
          <w:color w:val="000000"/>
          <w:sz w:val="18"/>
          <w:szCs w:val="18"/>
        </w:rPr>
        <w:t>ain Injury Summit, Meeting of the Minds</w:t>
      </w:r>
    </w:p>
    <w:p w:rsidR="00E3327C" w:rsidRPr="00AA6C06" w:rsidRDefault="00E3327C" w:rsidP="00E3327C">
      <w:pPr>
        <w:spacing w:line="276" w:lineRule="auto"/>
        <w:rPr>
          <w:rFonts w:ascii="Calibri" w:hAnsi="Calibri" w:cs="Arial"/>
          <w:bCs/>
          <w:i/>
          <w:color w:val="000000"/>
          <w:sz w:val="18"/>
          <w:szCs w:val="18"/>
        </w:rPr>
      </w:pPr>
      <w:r w:rsidRPr="00AA6C06">
        <w:rPr>
          <w:rFonts w:ascii="Calibri" w:hAnsi="Calibri" w:cs="Arial"/>
          <w:bCs/>
          <w:i/>
          <w:color w:val="000000"/>
          <w:sz w:val="18"/>
          <w:szCs w:val="18"/>
        </w:rPr>
        <w:t>Feb 2018: Integrative Healthcare Symposium, New York</w:t>
      </w:r>
    </w:p>
    <w:p w:rsidR="00E3327C" w:rsidRPr="00AA6C06" w:rsidRDefault="00E3327C" w:rsidP="00E3327C">
      <w:pPr>
        <w:spacing w:line="276" w:lineRule="auto"/>
        <w:rPr>
          <w:rFonts w:ascii="Calibri" w:hAnsi="Calibri" w:cs="Arial"/>
          <w:bCs/>
          <w:i/>
          <w:color w:val="000000"/>
          <w:sz w:val="18"/>
          <w:szCs w:val="18"/>
        </w:rPr>
      </w:pPr>
      <w:r w:rsidRPr="00AA6C06">
        <w:rPr>
          <w:rFonts w:ascii="Calibri" w:hAnsi="Calibri" w:cs="Arial"/>
          <w:bCs/>
          <w:i/>
          <w:color w:val="000000"/>
          <w:sz w:val="18"/>
          <w:szCs w:val="18"/>
        </w:rPr>
        <w:t>Oct 2018: One Concept Massage: Burlington, ON</w:t>
      </w:r>
    </w:p>
    <w:p w:rsidR="00E3327C" w:rsidRDefault="00E3327C" w:rsidP="00E3327C">
      <w:pPr>
        <w:spacing w:line="276" w:lineRule="auto"/>
        <w:rPr>
          <w:rFonts w:ascii="Calibri" w:hAnsi="Calibri" w:cs="Arial"/>
          <w:bCs/>
          <w:i/>
          <w:color w:val="000000"/>
          <w:sz w:val="18"/>
          <w:szCs w:val="18"/>
        </w:rPr>
      </w:pPr>
      <w:r w:rsidRPr="00AA6C06">
        <w:rPr>
          <w:rFonts w:ascii="Calibri" w:hAnsi="Calibri" w:cs="Arial"/>
          <w:bCs/>
          <w:i/>
          <w:color w:val="000000"/>
          <w:sz w:val="18"/>
          <w:szCs w:val="18"/>
        </w:rPr>
        <w:t>Nov 2018: SWIS Rehab Symposium: Mississauga</w:t>
      </w:r>
    </w:p>
    <w:p w:rsidR="009E2F21" w:rsidRPr="0004607B" w:rsidRDefault="009E2F21" w:rsidP="00E3327C">
      <w:pPr>
        <w:spacing w:line="276" w:lineRule="auto"/>
        <w:rPr>
          <w:rFonts w:asciiTheme="minorHAnsi" w:hAnsiTheme="minorHAnsi" w:cs="Arial"/>
          <w:bCs/>
          <w:i/>
          <w:color w:val="000000" w:themeColor="text1"/>
          <w:sz w:val="20"/>
          <w:szCs w:val="20"/>
        </w:rPr>
      </w:pPr>
    </w:p>
    <w:p w:rsidR="00D25AD5" w:rsidRPr="00D25AD5" w:rsidRDefault="00D25AD5" w:rsidP="00D25AD5">
      <w:pPr>
        <w:spacing w:line="276" w:lineRule="auto"/>
        <w:rPr>
          <w:rFonts w:asciiTheme="minorHAnsi" w:hAnsiTheme="minorHAnsi" w:cs="Arial"/>
          <w:b/>
          <w:bCs/>
          <w:i/>
          <w:color w:val="000000" w:themeColor="text1"/>
          <w:sz w:val="20"/>
          <w:szCs w:val="20"/>
          <w:u w:val="single"/>
        </w:rPr>
      </w:pPr>
      <w:r w:rsidRPr="00D25AD5">
        <w:rPr>
          <w:rFonts w:asciiTheme="minorHAnsi" w:hAnsiTheme="minorHAnsi" w:cs="Arial"/>
          <w:b/>
          <w:bCs/>
          <w:i/>
          <w:color w:val="000000" w:themeColor="text1"/>
          <w:sz w:val="20"/>
          <w:szCs w:val="20"/>
          <w:u w:val="single"/>
        </w:rPr>
        <w:t>Kelly's Recent Published Scientific Studies:</w:t>
      </w:r>
    </w:p>
    <w:p w:rsidR="00D25AD5" w:rsidRDefault="00D25AD5" w:rsidP="00D25AD5">
      <w:pPr>
        <w:spacing w:line="276" w:lineRule="auto"/>
        <w:rPr>
          <w:rFonts w:asciiTheme="minorHAnsi" w:hAnsiTheme="minorHAnsi" w:cs="Arial"/>
          <w:bCs/>
          <w:i/>
          <w:color w:val="000000" w:themeColor="text1"/>
          <w:sz w:val="20"/>
          <w:szCs w:val="20"/>
        </w:rPr>
      </w:pPr>
      <w:r w:rsidRPr="00D25AD5">
        <w:rPr>
          <w:rFonts w:asciiTheme="minorHAnsi" w:hAnsiTheme="minorHAnsi" w:cs="Arial"/>
          <w:bCs/>
          <w:i/>
          <w:color w:val="000000" w:themeColor="text1"/>
          <w:sz w:val="20"/>
          <w:szCs w:val="20"/>
        </w:rPr>
        <w:t xml:space="preserve">1) </w:t>
      </w:r>
      <w:r w:rsidRPr="00D25AD5">
        <w:rPr>
          <w:rFonts w:asciiTheme="minorHAnsi" w:hAnsiTheme="minorHAnsi" w:cs="Arial"/>
          <w:b/>
          <w:bCs/>
          <w:i/>
          <w:color w:val="000000" w:themeColor="text1"/>
          <w:sz w:val="20"/>
          <w:szCs w:val="20"/>
        </w:rPr>
        <w:t>DC Electroacupuncture Effects on Scars and Sutures of a Patient with Postconcussion Pain.</w:t>
      </w:r>
      <w:r w:rsidRPr="00D25AD5">
        <w:rPr>
          <w:rFonts w:asciiTheme="minorHAnsi" w:hAnsiTheme="minorHAnsi" w:cs="Arial"/>
          <w:bCs/>
          <w:i/>
          <w:color w:val="000000" w:themeColor="text1"/>
          <w:sz w:val="20"/>
          <w:szCs w:val="20"/>
        </w:rPr>
        <w:t xml:space="preserve"> Chevalier A, Armstrong K, Norwood-Williams C, </w:t>
      </w:r>
      <w:proofErr w:type="spellStart"/>
      <w:r w:rsidRPr="00D25AD5">
        <w:rPr>
          <w:rFonts w:asciiTheme="minorHAnsi" w:hAnsiTheme="minorHAnsi" w:cs="Arial"/>
          <w:bCs/>
          <w:i/>
          <w:color w:val="000000" w:themeColor="text1"/>
          <w:sz w:val="20"/>
          <w:szCs w:val="20"/>
        </w:rPr>
        <w:t>Gokal</w:t>
      </w:r>
      <w:proofErr w:type="spellEnd"/>
      <w:r w:rsidRPr="00D25AD5">
        <w:rPr>
          <w:rFonts w:asciiTheme="minorHAnsi" w:hAnsiTheme="minorHAnsi" w:cs="Arial"/>
          <w:bCs/>
          <w:i/>
          <w:color w:val="000000" w:themeColor="text1"/>
          <w:sz w:val="20"/>
          <w:szCs w:val="20"/>
        </w:rPr>
        <w:t xml:space="preserve"> R. Medical Acupuncture, Vol. 28, No. 4, August 2016: 223-229.  https://www.ncbi.nlm.nih.gov/pmc/articles/PMC5002218</w:t>
      </w:r>
    </w:p>
    <w:p w:rsidR="00D25AD5" w:rsidRPr="00D25AD5" w:rsidRDefault="00D25AD5" w:rsidP="00D25AD5">
      <w:pPr>
        <w:spacing w:line="276" w:lineRule="auto"/>
        <w:rPr>
          <w:rFonts w:asciiTheme="minorHAnsi" w:hAnsiTheme="minorHAnsi" w:cs="Arial"/>
          <w:bCs/>
          <w:i/>
          <w:color w:val="000000" w:themeColor="text1"/>
          <w:sz w:val="20"/>
          <w:szCs w:val="20"/>
        </w:rPr>
      </w:pPr>
    </w:p>
    <w:p w:rsidR="00D25AD5" w:rsidRDefault="00D25AD5" w:rsidP="00D25AD5">
      <w:pPr>
        <w:spacing w:line="276" w:lineRule="auto"/>
        <w:rPr>
          <w:rFonts w:asciiTheme="minorHAnsi" w:hAnsiTheme="minorHAnsi" w:cs="Arial"/>
          <w:bCs/>
          <w:i/>
          <w:color w:val="000000" w:themeColor="text1"/>
          <w:sz w:val="20"/>
          <w:szCs w:val="20"/>
          <w:lang w:val="en-CA"/>
        </w:rPr>
      </w:pPr>
      <w:r w:rsidRPr="00D25AD5">
        <w:rPr>
          <w:rFonts w:asciiTheme="minorHAnsi" w:hAnsiTheme="minorHAnsi" w:cs="Arial"/>
          <w:bCs/>
          <w:i/>
          <w:color w:val="000000" w:themeColor="text1"/>
          <w:sz w:val="20"/>
          <w:szCs w:val="20"/>
          <w:lang w:val="en-CA"/>
        </w:rPr>
        <w:t xml:space="preserve">2) </w:t>
      </w:r>
      <w:r w:rsidRPr="00D25AD5">
        <w:rPr>
          <w:rFonts w:asciiTheme="minorHAnsi" w:hAnsiTheme="minorHAnsi" w:cs="Arial"/>
          <w:b/>
          <w:bCs/>
          <w:i/>
          <w:color w:val="000000" w:themeColor="text1"/>
          <w:sz w:val="20"/>
          <w:szCs w:val="20"/>
          <w:lang w:val="en-CA"/>
        </w:rPr>
        <w:t>Microcurrent Point Stimulation Applied to Acupuncture Points for the Treatment of Non-Specific Lower Back Pain.</w:t>
      </w:r>
      <w:r w:rsidRPr="00D25AD5">
        <w:rPr>
          <w:rFonts w:asciiTheme="minorHAnsi" w:hAnsiTheme="minorHAnsi" w:cs="Arial"/>
          <w:bCs/>
          <w:i/>
          <w:color w:val="000000" w:themeColor="text1"/>
          <w:sz w:val="20"/>
          <w:szCs w:val="20"/>
          <w:lang w:val="en-CA"/>
        </w:rPr>
        <w:t xml:space="preserve"> Chevalier A., Armstrong K., </w:t>
      </w:r>
      <w:proofErr w:type="spellStart"/>
      <w:r w:rsidRPr="00D25AD5">
        <w:rPr>
          <w:rFonts w:asciiTheme="minorHAnsi" w:hAnsiTheme="minorHAnsi" w:cs="Arial"/>
          <w:bCs/>
          <w:i/>
          <w:color w:val="000000" w:themeColor="text1"/>
          <w:sz w:val="20"/>
          <w:szCs w:val="20"/>
          <w:lang w:val="en-CA"/>
        </w:rPr>
        <w:t>Gokal</w:t>
      </w:r>
      <w:proofErr w:type="spellEnd"/>
      <w:r w:rsidRPr="00D25AD5">
        <w:rPr>
          <w:rFonts w:asciiTheme="minorHAnsi" w:hAnsiTheme="minorHAnsi" w:cs="Arial"/>
          <w:bCs/>
          <w:i/>
          <w:color w:val="000000" w:themeColor="text1"/>
          <w:sz w:val="20"/>
          <w:szCs w:val="20"/>
          <w:lang w:val="en-CA"/>
        </w:rPr>
        <w:t xml:space="preserve"> R.. HSOA Journal of Alternative, Complementary &amp; Integrative, Dec 2016.  </w:t>
      </w:r>
    </w:p>
    <w:p w:rsidR="00D25AD5" w:rsidRPr="00D25AD5" w:rsidRDefault="00D25AD5" w:rsidP="00D25AD5">
      <w:pPr>
        <w:spacing w:line="276" w:lineRule="auto"/>
        <w:rPr>
          <w:rFonts w:asciiTheme="minorHAnsi" w:hAnsiTheme="minorHAnsi" w:cs="Arial"/>
          <w:bCs/>
          <w:i/>
          <w:color w:val="000000" w:themeColor="text1"/>
          <w:sz w:val="20"/>
          <w:szCs w:val="20"/>
          <w:lang w:val="en-CA"/>
        </w:rPr>
      </w:pPr>
    </w:p>
    <w:p w:rsidR="00D25AD5" w:rsidRDefault="00D25AD5" w:rsidP="00D25AD5">
      <w:pPr>
        <w:spacing w:line="276" w:lineRule="auto"/>
        <w:rPr>
          <w:rFonts w:asciiTheme="minorHAnsi" w:hAnsiTheme="minorHAnsi" w:cs="Arial"/>
          <w:bCs/>
          <w:i/>
          <w:color w:val="000000" w:themeColor="text1"/>
          <w:sz w:val="20"/>
          <w:szCs w:val="20"/>
        </w:rPr>
      </w:pPr>
      <w:r w:rsidRPr="00D25AD5">
        <w:rPr>
          <w:rFonts w:asciiTheme="minorHAnsi" w:hAnsiTheme="minorHAnsi" w:cs="Arial"/>
          <w:bCs/>
          <w:i/>
          <w:color w:val="000000" w:themeColor="text1"/>
          <w:sz w:val="20"/>
          <w:szCs w:val="20"/>
        </w:rPr>
        <w:t xml:space="preserve">3) </w:t>
      </w:r>
      <w:r w:rsidRPr="00D25AD5">
        <w:rPr>
          <w:rFonts w:asciiTheme="minorHAnsi" w:hAnsiTheme="minorHAnsi" w:cs="Arial"/>
          <w:b/>
          <w:bCs/>
          <w:i/>
          <w:color w:val="000000" w:themeColor="text1"/>
          <w:sz w:val="20"/>
          <w:szCs w:val="20"/>
        </w:rPr>
        <w:t>Microcurrent Point Stimulation Applied to Lower Back Acupuncture Points for the Treatment of Nonspecific Neck Pain.</w:t>
      </w:r>
      <w:r w:rsidRPr="00D25AD5">
        <w:rPr>
          <w:rFonts w:asciiTheme="minorHAnsi" w:hAnsiTheme="minorHAnsi" w:cs="Arial"/>
          <w:bCs/>
          <w:i/>
          <w:color w:val="000000" w:themeColor="text1"/>
          <w:sz w:val="20"/>
          <w:szCs w:val="20"/>
        </w:rPr>
        <w:t xml:space="preserve"> Armstrong K., </w:t>
      </w:r>
      <w:proofErr w:type="spellStart"/>
      <w:r w:rsidRPr="00D25AD5">
        <w:rPr>
          <w:rFonts w:asciiTheme="minorHAnsi" w:hAnsiTheme="minorHAnsi" w:cs="Arial"/>
          <w:bCs/>
          <w:i/>
          <w:color w:val="000000" w:themeColor="text1"/>
          <w:sz w:val="20"/>
          <w:szCs w:val="20"/>
        </w:rPr>
        <w:t>Gokal</w:t>
      </w:r>
      <w:proofErr w:type="spellEnd"/>
      <w:r w:rsidRPr="00D25AD5">
        <w:rPr>
          <w:rFonts w:asciiTheme="minorHAnsi" w:hAnsiTheme="minorHAnsi" w:cs="Arial"/>
          <w:bCs/>
          <w:i/>
          <w:color w:val="000000" w:themeColor="text1"/>
          <w:sz w:val="20"/>
          <w:szCs w:val="20"/>
        </w:rPr>
        <w:t xml:space="preserve"> R., </w:t>
      </w:r>
      <w:r w:rsidRPr="00D25AD5">
        <w:rPr>
          <w:rFonts w:asciiTheme="minorHAnsi" w:hAnsiTheme="minorHAnsi" w:cs="Arial"/>
          <w:bCs/>
          <w:i/>
          <w:color w:val="000000" w:themeColor="text1"/>
          <w:sz w:val="20"/>
          <w:szCs w:val="20"/>
          <w:lang w:val="en-CA"/>
        </w:rPr>
        <w:t xml:space="preserve">Chevalier A., </w:t>
      </w:r>
      <w:proofErr w:type="spellStart"/>
      <w:r w:rsidRPr="00D25AD5">
        <w:rPr>
          <w:rFonts w:asciiTheme="minorHAnsi" w:hAnsiTheme="minorHAnsi" w:cs="Arial"/>
          <w:bCs/>
          <w:i/>
          <w:color w:val="000000" w:themeColor="text1"/>
          <w:sz w:val="20"/>
          <w:szCs w:val="20"/>
        </w:rPr>
        <w:t>Todorsky</w:t>
      </w:r>
      <w:proofErr w:type="spellEnd"/>
      <w:r w:rsidRPr="00D25AD5">
        <w:rPr>
          <w:rFonts w:asciiTheme="minorHAnsi" w:hAnsiTheme="minorHAnsi" w:cs="Arial"/>
          <w:bCs/>
          <w:i/>
          <w:color w:val="000000" w:themeColor="text1"/>
          <w:sz w:val="20"/>
          <w:szCs w:val="20"/>
        </w:rPr>
        <w:t xml:space="preserve"> Wm, Lim M. </w:t>
      </w:r>
      <w:r w:rsidRPr="00D25AD5">
        <w:rPr>
          <w:rFonts w:asciiTheme="minorHAnsi" w:hAnsiTheme="minorHAnsi" w:cs="Arial"/>
          <w:bCs/>
          <w:i/>
          <w:color w:val="000000" w:themeColor="text1"/>
          <w:sz w:val="20"/>
          <w:szCs w:val="20"/>
          <w:lang w:val="en-CA"/>
        </w:rPr>
        <w:t xml:space="preserve">Journal of Alternative &amp; Complementary Medicine. </w:t>
      </w:r>
      <w:r w:rsidRPr="00D25AD5">
        <w:rPr>
          <w:rFonts w:asciiTheme="minorHAnsi" w:hAnsiTheme="minorHAnsi" w:cs="Arial"/>
          <w:bCs/>
          <w:i/>
          <w:color w:val="000000" w:themeColor="text1"/>
          <w:sz w:val="20"/>
          <w:szCs w:val="20"/>
        </w:rPr>
        <w:t>March 2017, pp.1-5.  DOI: 10.1089/acm.2016.0313</w:t>
      </w:r>
    </w:p>
    <w:p w:rsidR="00D25AD5" w:rsidRPr="00D25AD5" w:rsidRDefault="00D25AD5" w:rsidP="00D25AD5">
      <w:pPr>
        <w:spacing w:line="276" w:lineRule="auto"/>
        <w:rPr>
          <w:rFonts w:asciiTheme="minorHAnsi" w:hAnsiTheme="minorHAnsi" w:cs="Arial"/>
          <w:bCs/>
          <w:i/>
          <w:color w:val="000000" w:themeColor="text1"/>
          <w:sz w:val="20"/>
          <w:szCs w:val="20"/>
        </w:rPr>
      </w:pPr>
    </w:p>
    <w:p w:rsidR="00D25AD5" w:rsidRDefault="00D25AD5" w:rsidP="00D25AD5">
      <w:pPr>
        <w:spacing w:line="276" w:lineRule="auto"/>
        <w:rPr>
          <w:rFonts w:asciiTheme="minorHAnsi" w:hAnsiTheme="minorHAnsi" w:cs="Arial"/>
          <w:bCs/>
          <w:i/>
          <w:color w:val="000000" w:themeColor="text1"/>
          <w:sz w:val="20"/>
          <w:szCs w:val="20"/>
          <w:lang w:val="en-CA"/>
        </w:rPr>
      </w:pPr>
      <w:r w:rsidRPr="00D25AD5">
        <w:rPr>
          <w:rFonts w:asciiTheme="minorHAnsi" w:hAnsiTheme="minorHAnsi" w:cs="Arial"/>
          <w:bCs/>
          <w:i/>
          <w:color w:val="000000" w:themeColor="text1"/>
          <w:sz w:val="20"/>
          <w:szCs w:val="20"/>
        </w:rPr>
        <w:t xml:space="preserve">4) </w:t>
      </w:r>
      <w:r w:rsidRPr="00D25AD5">
        <w:rPr>
          <w:rFonts w:asciiTheme="minorHAnsi" w:hAnsiTheme="minorHAnsi" w:cs="Arial"/>
          <w:b/>
          <w:bCs/>
          <w:i/>
          <w:color w:val="000000" w:themeColor="text1"/>
          <w:sz w:val="20"/>
          <w:szCs w:val="20"/>
          <w:lang w:val="en-CA"/>
        </w:rPr>
        <w:t>Detailed Autonomic Nervous System Analysis of Microcurrent Point Stimulation Applied to Battlefield Acupuncture Protocol.</w:t>
      </w:r>
      <w:r w:rsidRPr="00D25AD5">
        <w:rPr>
          <w:rFonts w:asciiTheme="minorHAnsi" w:hAnsiTheme="minorHAnsi" w:cs="Arial"/>
          <w:bCs/>
          <w:i/>
          <w:color w:val="000000" w:themeColor="text1"/>
          <w:sz w:val="20"/>
          <w:szCs w:val="20"/>
          <w:lang w:val="en-CA"/>
        </w:rPr>
        <w:t xml:space="preserve"> </w:t>
      </w:r>
      <w:r w:rsidRPr="00D25AD5">
        <w:rPr>
          <w:rFonts w:asciiTheme="minorHAnsi" w:hAnsiTheme="minorHAnsi" w:cs="Arial"/>
          <w:bCs/>
          <w:i/>
          <w:color w:val="000000" w:themeColor="text1"/>
          <w:sz w:val="20"/>
          <w:szCs w:val="20"/>
        </w:rPr>
        <w:t xml:space="preserve">Armstrong K., </w:t>
      </w:r>
      <w:proofErr w:type="spellStart"/>
      <w:r w:rsidRPr="00D25AD5">
        <w:rPr>
          <w:rFonts w:asciiTheme="minorHAnsi" w:hAnsiTheme="minorHAnsi" w:cs="Arial"/>
          <w:bCs/>
          <w:i/>
          <w:color w:val="000000" w:themeColor="text1"/>
          <w:sz w:val="20"/>
          <w:szCs w:val="20"/>
        </w:rPr>
        <w:t>Gokal</w:t>
      </w:r>
      <w:proofErr w:type="spellEnd"/>
      <w:r w:rsidRPr="00D25AD5">
        <w:rPr>
          <w:rFonts w:asciiTheme="minorHAnsi" w:hAnsiTheme="minorHAnsi" w:cs="Arial"/>
          <w:bCs/>
          <w:i/>
          <w:color w:val="000000" w:themeColor="text1"/>
          <w:sz w:val="20"/>
          <w:szCs w:val="20"/>
        </w:rPr>
        <w:t xml:space="preserve"> R., Durant J, </w:t>
      </w:r>
      <w:proofErr w:type="spellStart"/>
      <w:r w:rsidRPr="00D25AD5">
        <w:rPr>
          <w:rFonts w:asciiTheme="minorHAnsi" w:hAnsiTheme="minorHAnsi" w:cs="Arial"/>
          <w:bCs/>
          <w:i/>
          <w:color w:val="000000" w:themeColor="text1"/>
          <w:sz w:val="20"/>
          <w:szCs w:val="20"/>
        </w:rPr>
        <w:t>Todorsky</w:t>
      </w:r>
      <w:proofErr w:type="spellEnd"/>
      <w:r w:rsidRPr="00D25AD5">
        <w:rPr>
          <w:rFonts w:asciiTheme="minorHAnsi" w:hAnsiTheme="minorHAnsi" w:cs="Arial"/>
          <w:bCs/>
          <w:i/>
          <w:color w:val="000000" w:themeColor="text1"/>
          <w:sz w:val="20"/>
          <w:szCs w:val="20"/>
        </w:rPr>
        <w:t xml:space="preserve"> Wm, </w:t>
      </w:r>
      <w:r w:rsidRPr="00D25AD5">
        <w:rPr>
          <w:rFonts w:asciiTheme="minorHAnsi" w:hAnsiTheme="minorHAnsi" w:cs="Arial"/>
          <w:bCs/>
          <w:i/>
          <w:color w:val="000000" w:themeColor="text1"/>
          <w:sz w:val="20"/>
          <w:szCs w:val="20"/>
          <w:lang w:val="en-CA"/>
        </w:rPr>
        <w:t xml:space="preserve">Chevalier A, </w:t>
      </w:r>
      <w:proofErr w:type="spellStart"/>
      <w:r w:rsidRPr="00D25AD5">
        <w:rPr>
          <w:rFonts w:asciiTheme="minorHAnsi" w:hAnsiTheme="minorHAnsi" w:cs="Arial"/>
          <w:bCs/>
          <w:i/>
          <w:color w:val="000000" w:themeColor="text1"/>
          <w:sz w:val="20"/>
          <w:szCs w:val="20"/>
          <w:lang w:val="en-CA"/>
        </w:rPr>
        <w:t>FaShong</w:t>
      </w:r>
      <w:proofErr w:type="spellEnd"/>
      <w:r w:rsidRPr="00D25AD5">
        <w:rPr>
          <w:rFonts w:asciiTheme="minorHAnsi" w:hAnsiTheme="minorHAnsi" w:cs="Arial"/>
          <w:bCs/>
          <w:i/>
          <w:color w:val="000000" w:themeColor="text1"/>
          <w:sz w:val="20"/>
          <w:szCs w:val="20"/>
          <w:lang w:val="en-CA"/>
        </w:rPr>
        <w:t xml:space="preserve"> B. Medical Acupuncture, Volume 29, Number 2, April 2017. DOI: 10.1089/acu.2017.1214</w:t>
      </w:r>
    </w:p>
    <w:p w:rsidR="00D25AD5" w:rsidRPr="00D25AD5" w:rsidRDefault="00D25AD5" w:rsidP="00D25AD5">
      <w:pPr>
        <w:spacing w:line="276" w:lineRule="auto"/>
        <w:rPr>
          <w:rFonts w:asciiTheme="minorHAnsi" w:hAnsiTheme="minorHAnsi" w:cs="Arial"/>
          <w:bCs/>
          <w:i/>
          <w:color w:val="000000" w:themeColor="text1"/>
          <w:sz w:val="20"/>
          <w:szCs w:val="20"/>
          <w:lang w:val="en-CA"/>
        </w:rPr>
      </w:pPr>
    </w:p>
    <w:p w:rsidR="00D25AD5" w:rsidRPr="00D25AD5" w:rsidRDefault="00D25AD5" w:rsidP="00D25AD5">
      <w:pPr>
        <w:spacing w:line="276" w:lineRule="auto"/>
        <w:rPr>
          <w:rFonts w:asciiTheme="minorHAnsi" w:hAnsiTheme="minorHAnsi" w:cs="Arial"/>
          <w:bCs/>
          <w:i/>
          <w:color w:val="000000" w:themeColor="text1"/>
          <w:sz w:val="20"/>
          <w:szCs w:val="20"/>
        </w:rPr>
      </w:pPr>
      <w:r w:rsidRPr="00D25AD5">
        <w:rPr>
          <w:rFonts w:asciiTheme="minorHAnsi" w:hAnsiTheme="minorHAnsi" w:cs="Arial"/>
          <w:bCs/>
          <w:i/>
          <w:color w:val="000000" w:themeColor="text1"/>
          <w:sz w:val="20"/>
          <w:szCs w:val="20"/>
          <w:lang w:val="en-CA"/>
        </w:rPr>
        <w:t xml:space="preserve">5) </w:t>
      </w:r>
      <w:r w:rsidRPr="00D25AD5">
        <w:rPr>
          <w:rFonts w:asciiTheme="minorHAnsi" w:hAnsiTheme="minorHAnsi" w:cs="Arial"/>
          <w:b/>
          <w:bCs/>
          <w:i/>
          <w:color w:val="000000" w:themeColor="text1"/>
          <w:sz w:val="20"/>
          <w:szCs w:val="20"/>
        </w:rPr>
        <w:t>Detailed Heart Rate Variability, Exercise Tolerance, Cortical and Vas Pain Scale Analysis of Two Forms of Electro-Therapy Applied To A Patient with Chronic Back Neuropathic Pain.</w:t>
      </w:r>
      <w:r w:rsidRPr="00D25AD5">
        <w:rPr>
          <w:rFonts w:asciiTheme="minorHAnsi" w:hAnsiTheme="minorHAnsi" w:cs="Arial"/>
          <w:bCs/>
          <w:i/>
          <w:color w:val="000000" w:themeColor="text1"/>
          <w:sz w:val="20"/>
          <w:szCs w:val="20"/>
        </w:rPr>
        <w:t xml:space="preserve"> </w:t>
      </w:r>
      <w:r w:rsidRPr="00D25AD5">
        <w:rPr>
          <w:rFonts w:asciiTheme="minorHAnsi" w:hAnsiTheme="minorHAnsi" w:cs="Arial"/>
          <w:bCs/>
          <w:i/>
          <w:color w:val="000000" w:themeColor="text1"/>
          <w:sz w:val="20"/>
          <w:szCs w:val="20"/>
          <w:lang w:val="en-CA"/>
        </w:rPr>
        <w:t xml:space="preserve">Chevalier A., Armstrong K., </w:t>
      </w:r>
      <w:proofErr w:type="spellStart"/>
      <w:r w:rsidRPr="00D25AD5">
        <w:rPr>
          <w:rFonts w:asciiTheme="minorHAnsi" w:hAnsiTheme="minorHAnsi" w:cs="Arial"/>
          <w:bCs/>
          <w:i/>
          <w:color w:val="000000" w:themeColor="text1"/>
          <w:sz w:val="20"/>
          <w:szCs w:val="20"/>
          <w:lang w:val="en-CA"/>
        </w:rPr>
        <w:t>Gokal</w:t>
      </w:r>
      <w:proofErr w:type="spellEnd"/>
      <w:r w:rsidRPr="00D25AD5">
        <w:rPr>
          <w:rFonts w:asciiTheme="minorHAnsi" w:hAnsiTheme="minorHAnsi" w:cs="Arial"/>
          <w:bCs/>
          <w:i/>
          <w:color w:val="000000" w:themeColor="text1"/>
          <w:sz w:val="20"/>
          <w:szCs w:val="20"/>
          <w:lang w:val="en-CA"/>
        </w:rPr>
        <w:t xml:space="preserve"> R.. </w:t>
      </w:r>
      <w:r w:rsidRPr="00D25AD5">
        <w:rPr>
          <w:rFonts w:asciiTheme="minorHAnsi" w:hAnsiTheme="minorHAnsi" w:cs="Arial"/>
          <w:bCs/>
          <w:i/>
          <w:color w:val="000000" w:themeColor="text1"/>
          <w:sz w:val="20"/>
          <w:szCs w:val="20"/>
        </w:rPr>
        <w:t xml:space="preserve">April 2017. Chevalier A, et al., J Cell Mol </w:t>
      </w:r>
      <w:proofErr w:type="spellStart"/>
      <w:r w:rsidRPr="00D25AD5">
        <w:rPr>
          <w:rFonts w:asciiTheme="minorHAnsi" w:hAnsiTheme="minorHAnsi" w:cs="Arial"/>
          <w:bCs/>
          <w:i/>
          <w:color w:val="000000" w:themeColor="text1"/>
          <w:sz w:val="20"/>
          <w:szCs w:val="20"/>
        </w:rPr>
        <w:t>Biol</w:t>
      </w:r>
      <w:proofErr w:type="spellEnd"/>
      <w:r w:rsidRPr="00D25AD5">
        <w:rPr>
          <w:rFonts w:asciiTheme="minorHAnsi" w:hAnsiTheme="minorHAnsi" w:cs="Arial"/>
          <w:bCs/>
          <w:i/>
          <w:color w:val="000000" w:themeColor="text1"/>
          <w:sz w:val="20"/>
          <w:szCs w:val="20"/>
        </w:rPr>
        <w:t xml:space="preserve"> 2017 1: 001</w:t>
      </w:r>
    </w:p>
    <w:p w:rsidR="00D25AD5" w:rsidRPr="00D25AD5" w:rsidRDefault="00D25AD5" w:rsidP="00D25AD5">
      <w:pPr>
        <w:spacing w:line="276" w:lineRule="auto"/>
        <w:rPr>
          <w:rFonts w:asciiTheme="minorHAnsi" w:hAnsiTheme="minorHAnsi" w:cs="Arial"/>
          <w:bCs/>
          <w:i/>
          <w:color w:val="000000" w:themeColor="text1"/>
          <w:sz w:val="20"/>
          <w:szCs w:val="20"/>
        </w:rPr>
      </w:pPr>
    </w:p>
    <w:p w:rsidR="00D25AD5" w:rsidRPr="00D25AD5" w:rsidRDefault="00D25AD5" w:rsidP="00D25AD5">
      <w:pPr>
        <w:spacing w:line="276" w:lineRule="auto"/>
        <w:rPr>
          <w:rFonts w:asciiTheme="minorHAnsi" w:hAnsiTheme="minorHAnsi" w:cs="Arial"/>
          <w:bCs/>
          <w:i/>
          <w:color w:val="000000" w:themeColor="text1"/>
          <w:sz w:val="20"/>
          <w:szCs w:val="20"/>
          <w:lang w:val="en-CA"/>
        </w:rPr>
      </w:pPr>
      <w:r w:rsidRPr="00D25AD5">
        <w:rPr>
          <w:rFonts w:asciiTheme="minorHAnsi" w:hAnsiTheme="minorHAnsi" w:cs="Arial"/>
          <w:bCs/>
          <w:i/>
          <w:color w:val="000000" w:themeColor="text1"/>
          <w:sz w:val="20"/>
          <w:szCs w:val="20"/>
        </w:rPr>
        <w:t xml:space="preserve">*6) </w:t>
      </w:r>
      <w:r w:rsidRPr="00D25AD5">
        <w:rPr>
          <w:rFonts w:asciiTheme="minorHAnsi" w:hAnsiTheme="minorHAnsi" w:cs="Arial"/>
          <w:b/>
          <w:bCs/>
          <w:i/>
          <w:color w:val="000000" w:themeColor="text1"/>
          <w:sz w:val="20"/>
          <w:szCs w:val="20"/>
        </w:rPr>
        <w:t>The Successful Treatment of Chronic Pain Using Microcurrent Point Stimulation Applied to Scars.</w:t>
      </w:r>
      <w:r w:rsidRPr="00D25AD5">
        <w:rPr>
          <w:rFonts w:asciiTheme="minorHAnsi" w:hAnsiTheme="minorHAnsi" w:cs="Arial"/>
          <w:bCs/>
          <w:i/>
          <w:color w:val="000000" w:themeColor="text1"/>
          <w:sz w:val="20"/>
          <w:szCs w:val="20"/>
        </w:rPr>
        <w:t xml:space="preserve"> </w:t>
      </w:r>
      <w:proofErr w:type="spellStart"/>
      <w:r w:rsidRPr="00D25AD5">
        <w:rPr>
          <w:rFonts w:asciiTheme="minorHAnsi" w:hAnsiTheme="minorHAnsi" w:cs="Arial"/>
          <w:bCs/>
          <w:i/>
          <w:color w:val="000000" w:themeColor="text1"/>
          <w:sz w:val="20"/>
          <w:szCs w:val="20"/>
        </w:rPr>
        <w:t>Gokal</w:t>
      </w:r>
      <w:proofErr w:type="spellEnd"/>
      <w:r w:rsidRPr="00D25AD5">
        <w:rPr>
          <w:rFonts w:asciiTheme="minorHAnsi" w:hAnsiTheme="minorHAnsi" w:cs="Arial"/>
          <w:bCs/>
          <w:i/>
          <w:color w:val="000000" w:themeColor="text1"/>
          <w:sz w:val="20"/>
          <w:szCs w:val="20"/>
        </w:rPr>
        <w:t xml:space="preserve"> R, Armstrong K, Durant J, </w:t>
      </w:r>
      <w:proofErr w:type="spellStart"/>
      <w:r w:rsidRPr="00D25AD5">
        <w:rPr>
          <w:rFonts w:asciiTheme="minorHAnsi" w:hAnsiTheme="minorHAnsi" w:cs="Arial"/>
          <w:bCs/>
          <w:i/>
          <w:color w:val="000000" w:themeColor="text1"/>
          <w:sz w:val="20"/>
          <w:szCs w:val="20"/>
        </w:rPr>
        <w:t>Todorsky</w:t>
      </w:r>
      <w:proofErr w:type="spellEnd"/>
      <w:r w:rsidRPr="00D25AD5">
        <w:rPr>
          <w:rFonts w:asciiTheme="minorHAnsi" w:hAnsiTheme="minorHAnsi" w:cs="Arial"/>
          <w:bCs/>
          <w:i/>
          <w:color w:val="000000" w:themeColor="text1"/>
          <w:sz w:val="20"/>
          <w:szCs w:val="20"/>
        </w:rPr>
        <w:t xml:space="preserve"> W, Miller L.  </w:t>
      </w:r>
      <w:proofErr w:type="spellStart"/>
      <w:r w:rsidRPr="00D25AD5">
        <w:rPr>
          <w:rFonts w:asciiTheme="minorHAnsi" w:hAnsiTheme="minorHAnsi" w:cs="Arial"/>
          <w:bCs/>
          <w:i/>
          <w:color w:val="000000" w:themeColor="text1"/>
          <w:sz w:val="20"/>
          <w:szCs w:val="20"/>
        </w:rPr>
        <w:t>Int</w:t>
      </w:r>
      <w:proofErr w:type="spellEnd"/>
      <w:r w:rsidRPr="00D25AD5">
        <w:rPr>
          <w:rFonts w:asciiTheme="minorHAnsi" w:hAnsiTheme="minorHAnsi" w:cs="Arial"/>
          <w:bCs/>
          <w:i/>
          <w:color w:val="000000" w:themeColor="text1"/>
          <w:sz w:val="20"/>
          <w:szCs w:val="20"/>
        </w:rPr>
        <w:t xml:space="preserve"> J Complement Alt Med 10(3): 00333. DOI: 10.15406/ijcam.2017.10.00333</w:t>
      </w:r>
    </w:p>
    <w:p w:rsidR="0099335F" w:rsidRPr="00D25AD5" w:rsidRDefault="0099335F" w:rsidP="00973FAE">
      <w:pPr>
        <w:spacing w:line="276" w:lineRule="auto"/>
        <w:rPr>
          <w:rFonts w:asciiTheme="minorHAnsi" w:hAnsiTheme="minorHAnsi" w:cs="Arial"/>
          <w:bCs/>
          <w:i/>
          <w:color w:val="000000" w:themeColor="text1"/>
          <w:sz w:val="20"/>
          <w:szCs w:val="20"/>
          <w:u w:val="single"/>
        </w:rPr>
      </w:pPr>
    </w:p>
    <w:p w:rsidR="0004607B" w:rsidRPr="0004607B" w:rsidRDefault="0004607B">
      <w:pPr>
        <w:spacing w:line="276" w:lineRule="auto"/>
        <w:rPr>
          <w:rFonts w:asciiTheme="minorHAnsi" w:hAnsiTheme="minorHAnsi" w:cs="Arial"/>
          <w:bCs/>
          <w:i/>
          <w:color w:val="000000" w:themeColor="text1"/>
          <w:sz w:val="20"/>
          <w:szCs w:val="20"/>
        </w:rPr>
      </w:pPr>
    </w:p>
    <w:sectPr w:rsidR="0004607B" w:rsidRPr="0004607B" w:rsidSect="00003833">
      <w:pgSz w:w="12240" w:h="15840"/>
      <w:pgMar w:top="1260" w:right="1800" w:bottom="1080" w:left="180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9024D5"/>
    <w:multiLevelType w:val="hybridMultilevel"/>
    <w:tmpl w:val="A2728A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973FAE"/>
    <w:rsid w:val="00003833"/>
    <w:rsid w:val="000235B2"/>
    <w:rsid w:val="0004607B"/>
    <w:rsid w:val="00050F97"/>
    <w:rsid w:val="00073EB7"/>
    <w:rsid w:val="00075945"/>
    <w:rsid w:val="00084407"/>
    <w:rsid w:val="00090C6F"/>
    <w:rsid w:val="000B216C"/>
    <w:rsid w:val="000B64F8"/>
    <w:rsid w:val="00103D41"/>
    <w:rsid w:val="00111231"/>
    <w:rsid w:val="001C36B3"/>
    <w:rsid w:val="001C729A"/>
    <w:rsid w:val="001D7BB4"/>
    <w:rsid w:val="001E4B61"/>
    <w:rsid w:val="0026309B"/>
    <w:rsid w:val="00273F6D"/>
    <w:rsid w:val="00295B42"/>
    <w:rsid w:val="003026B1"/>
    <w:rsid w:val="00311EC3"/>
    <w:rsid w:val="00367BD9"/>
    <w:rsid w:val="003739B8"/>
    <w:rsid w:val="003877F7"/>
    <w:rsid w:val="003A3C02"/>
    <w:rsid w:val="003D19CF"/>
    <w:rsid w:val="003E773C"/>
    <w:rsid w:val="00441E99"/>
    <w:rsid w:val="004A5199"/>
    <w:rsid w:val="004D0AC8"/>
    <w:rsid w:val="005207D4"/>
    <w:rsid w:val="005307F4"/>
    <w:rsid w:val="005675CB"/>
    <w:rsid w:val="0061358C"/>
    <w:rsid w:val="006175FA"/>
    <w:rsid w:val="00666D61"/>
    <w:rsid w:val="00676FC8"/>
    <w:rsid w:val="00682BAE"/>
    <w:rsid w:val="006C4BAD"/>
    <w:rsid w:val="006E2B04"/>
    <w:rsid w:val="006F1352"/>
    <w:rsid w:val="00714CE3"/>
    <w:rsid w:val="007164C2"/>
    <w:rsid w:val="00732C2C"/>
    <w:rsid w:val="007343F9"/>
    <w:rsid w:val="0077178D"/>
    <w:rsid w:val="007C193E"/>
    <w:rsid w:val="007D1822"/>
    <w:rsid w:val="007D26B9"/>
    <w:rsid w:val="007F45F2"/>
    <w:rsid w:val="00865127"/>
    <w:rsid w:val="00865D5B"/>
    <w:rsid w:val="00875658"/>
    <w:rsid w:val="008D482F"/>
    <w:rsid w:val="008E2118"/>
    <w:rsid w:val="00903AD2"/>
    <w:rsid w:val="00910AF1"/>
    <w:rsid w:val="009127CA"/>
    <w:rsid w:val="00924DF4"/>
    <w:rsid w:val="00940288"/>
    <w:rsid w:val="00973FAE"/>
    <w:rsid w:val="00977E23"/>
    <w:rsid w:val="0099335F"/>
    <w:rsid w:val="009966DE"/>
    <w:rsid w:val="009E04E0"/>
    <w:rsid w:val="009E2348"/>
    <w:rsid w:val="009E2F21"/>
    <w:rsid w:val="009E3785"/>
    <w:rsid w:val="009E551F"/>
    <w:rsid w:val="00A23CEE"/>
    <w:rsid w:val="00A84017"/>
    <w:rsid w:val="00AB3CDC"/>
    <w:rsid w:val="00AD3E4C"/>
    <w:rsid w:val="00B129EA"/>
    <w:rsid w:val="00B15A62"/>
    <w:rsid w:val="00B20F5B"/>
    <w:rsid w:val="00B31D3B"/>
    <w:rsid w:val="00B437B1"/>
    <w:rsid w:val="00B43C6B"/>
    <w:rsid w:val="00BF7D50"/>
    <w:rsid w:val="00C20AE9"/>
    <w:rsid w:val="00C24BA5"/>
    <w:rsid w:val="00C31898"/>
    <w:rsid w:val="00CA0B41"/>
    <w:rsid w:val="00CD2E95"/>
    <w:rsid w:val="00CD3F20"/>
    <w:rsid w:val="00CD7200"/>
    <w:rsid w:val="00CF3440"/>
    <w:rsid w:val="00D25AD5"/>
    <w:rsid w:val="00D5037C"/>
    <w:rsid w:val="00D6028F"/>
    <w:rsid w:val="00E06467"/>
    <w:rsid w:val="00E07435"/>
    <w:rsid w:val="00E3327C"/>
    <w:rsid w:val="00EB0065"/>
    <w:rsid w:val="00EC0FB1"/>
    <w:rsid w:val="00F25CE4"/>
    <w:rsid w:val="00FB0E41"/>
    <w:rsid w:val="00FB2EB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231"/>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111231"/>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73FAE"/>
    <w:pPr>
      <w:jc w:val="center"/>
    </w:pPr>
    <w:rPr>
      <w:rFonts w:ascii="Arial" w:hAnsi="Arial"/>
      <w:b/>
      <w:sz w:val="32"/>
      <w:u w:val="single"/>
    </w:rPr>
  </w:style>
  <w:style w:type="character" w:customStyle="1" w:styleId="TitleChar">
    <w:name w:val="Title Char"/>
    <w:basedOn w:val="DefaultParagraphFont"/>
    <w:link w:val="Title"/>
    <w:rsid w:val="00973FAE"/>
    <w:rPr>
      <w:rFonts w:ascii="Arial" w:eastAsia="Times New Roman" w:hAnsi="Arial" w:cs="Times New Roman"/>
      <w:b/>
      <w:sz w:val="32"/>
      <w:szCs w:val="20"/>
      <w:u w:val="single"/>
    </w:rPr>
  </w:style>
  <w:style w:type="paragraph" w:styleId="BalloonText">
    <w:name w:val="Balloon Text"/>
    <w:basedOn w:val="Normal"/>
    <w:link w:val="BalloonTextChar"/>
    <w:uiPriority w:val="99"/>
    <w:semiHidden/>
    <w:unhideWhenUsed/>
    <w:rsid w:val="004D0A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0AC8"/>
    <w:rPr>
      <w:rFonts w:ascii="Segoe UI" w:eastAsia="Times New Roman" w:hAnsi="Segoe UI" w:cs="Segoe UI"/>
      <w:sz w:val="18"/>
      <w:szCs w:val="18"/>
    </w:rPr>
  </w:style>
  <w:style w:type="character" w:styleId="Hyperlink">
    <w:name w:val="Hyperlink"/>
    <w:basedOn w:val="DefaultParagraphFont"/>
    <w:unhideWhenUsed/>
    <w:rsid w:val="00C24BA5"/>
    <w:rPr>
      <w:color w:val="0000FF"/>
      <w:u w:val="single"/>
    </w:rPr>
  </w:style>
  <w:style w:type="character" w:customStyle="1" w:styleId="element-citation">
    <w:name w:val="element-citation"/>
    <w:basedOn w:val="DefaultParagraphFont"/>
    <w:rsid w:val="00C24BA5"/>
  </w:style>
  <w:style w:type="character" w:customStyle="1" w:styleId="ref-journal">
    <w:name w:val="ref-journal"/>
    <w:basedOn w:val="DefaultParagraphFont"/>
    <w:rsid w:val="00C24BA5"/>
  </w:style>
  <w:style w:type="character" w:customStyle="1" w:styleId="ref-vol">
    <w:name w:val="ref-vol"/>
    <w:basedOn w:val="DefaultParagraphFont"/>
    <w:rsid w:val="00C24BA5"/>
  </w:style>
  <w:style w:type="character" w:customStyle="1" w:styleId="nowrap">
    <w:name w:val="nowrap"/>
    <w:basedOn w:val="DefaultParagraphFont"/>
    <w:rsid w:val="00C24BA5"/>
  </w:style>
  <w:style w:type="character" w:customStyle="1" w:styleId="below-fold">
    <w:name w:val="below-fold"/>
    <w:basedOn w:val="DefaultParagraphFont"/>
    <w:rsid w:val="00B43C6B"/>
  </w:style>
  <w:style w:type="character" w:customStyle="1" w:styleId="Heading1Char">
    <w:name w:val="Heading 1 Char"/>
    <w:basedOn w:val="DefaultParagraphFont"/>
    <w:link w:val="Heading1"/>
    <w:uiPriority w:val="9"/>
    <w:rsid w:val="00111231"/>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910AF1"/>
    <w:rPr>
      <w:b/>
      <w:bCs/>
    </w:rPr>
  </w:style>
  <w:style w:type="character" w:customStyle="1" w:styleId="selectable">
    <w:name w:val="selectable"/>
    <w:basedOn w:val="DefaultParagraphFont"/>
    <w:rsid w:val="00910AF1"/>
  </w:style>
  <w:style w:type="character" w:customStyle="1" w:styleId="boldbodycopy">
    <w:name w:val="bold_bodycopy"/>
    <w:basedOn w:val="DefaultParagraphFont"/>
    <w:rsid w:val="00910AF1"/>
  </w:style>
  <w:style w:type="character" w:customStyle="1" w:styleId="bodycopyitalic">
    <w:name w:val="bodycopy_italic"/>
    <w:basedOn w:val="DefaultParagraphFont"/>
    <w:rsid w:val="00910AF1"/>
  </w:style>
  <w:style w:type="character" w:customStyle="1" w:styleId="apple-converted-space">
    <w:name w:val="apple-converted-space"/>
    <w:basedOn w:val="DefaultParagraphFont"/>
    <w:rsid w:val="00910AF1"/>
  </w:style>
  <w:style w:type="character" w:customStyle="1" w:styleId="highlight">
    <w:name w:val="highlight"/>
    <w:basedOn w:val="DefaultParagraphFont"/>
    <w:rsid w:val="00910AF1"/>
  </w:style>
</w:styles>
</file>

<file path=word/webSettings.xml><?xml version="1.0" encoding="utf-8"?>
<w:webSettings xmlns:r="http://schemas.openxmlformats.org/officeDocument/2006/relationships" xmlns:w="http://schemas.openxmlformats.org/wordprocessingml/2006/main">
  <w:divs>
    <w:div w:id="464934608">
      <w:bodyDiv w:val="1"/>
      <w:marLeft w:val="0"/>
      <w:marRight w:val="0"/>
      <w:marTop w:val="0"/>
      <w:marBottom w:val="0"/>
      <w:divBdr>
        <w:top w:val="none" w:sz="0" w:space="0" w:color="auto"/>
        <w:left w:val="none" w:sz="0" w:space="0" w:color="auto"/>
        <w:bottom w:val="none" w:sz="0" w:space="0" w:color="auto"/>
        <w:right w:val="none" w:sz="0" w:space="0" w:color="auto"/>
      </w:divBdr>
      <w:divsChild>
        <w:div w:id="1445734439">
          <w:marLeft w:val="0"/>
          <w:marRight w:val="0"/>
          <w:marTop w:val="0"/>
          <w:marBottom w:val="0"/>
          <w:divBdr>
            <w:top w:val="none" w:sz="0" w:space="0" w:color="auto"/>
            <w:left w:val="none" w:sz="0" w:space="0" w:color="auto"/>
            <w:bottom w:val="none" w:sz="0" w:space="0" w:color="auto"/>
            <w:right w:val="none" w:sz="0" w:space="0" w:color="auto"/>
          </w:divBdr>
        </w:div>
        <w:div w:id="1654217051">
          <w:marLeft w:val="0"/>
          <w:marRight w:val="0"/>
          <w:marTop w:val="0"/>
          <w:marBottom w:val="0"/>
          <w:divBdr>
            <w:top w:val="none" w:sz="0" w:space="0" w:color="auto"/>
            <w:left w:val="none" w:sz="0" w:space="0" w:color="auto"/>
            <w:bottom w:val="none" w:sz="0" w:space="0" w:color="auto"/>
            <w:right w:val="none" w:sz="0" w:space="0" w:color="auto"/>
          </w:divBdr>
        </w:div>
      </w:divsChild>
    </w:div>
    <w:div w:id="1228760286">
      <w:bodyDiv w:val="1"/>
      <w:marLeft w:val="0"/>
      <w:marRight w:val="0"/>
      <w:marTop w:val="0"/>
      <w:marBottom w:val="0"/>
      <w:divBdr>
        <w:top w:val="none" w:sz="0" w:space="0" w:color="auto"/>
        <w:left w:val="none" w:sz="0" w:space="0" w:color="auto"/>
        <w:bottom w:val="none" w:sz="0" w:space="0" w:color="auto"/>
        <w:right w:val="none" w:sz="0" w:space="0" w:color="auto"/>
      </w:divBdr>
      <w:divsChild>
        <w:div w:id="1026374121">
          <w:marLeft w:val="0"/>
          <w:marRight w:val="0"/>
          <w:marTop w:val="0"/>
          <w:marBottom w:val="0"/>
          <w:divBdr>
            <w:top w:val="none" w:sz="0" w:space="0" w:color="auto"/>
            <w:left w:val="none" w:sz="0" w:space="0" w:color="auto"/>
            <w:bottom w:val="none" w:sz="0" w:space="0" w:color="auto"/>
            <w:right w:val="none" w:sz="0" w:space="0" w:color="auto"/>
          </w:divBdr>
        </w:div>
        <w:div w:id="925958664">
          <w:marLeft w:val="0"/>
          <w:marRight w:val="0"/>
          <w:marTop w:val="0"/>
          <w:marBottom w:val="0"/>
          <w:divBdr>
            <w:top w:val="none" w:sz="0" w:space="0" w:color="auto"/>
            <w:left w:val="none" w:sz="0" w:space="0" w:color="auto"/>
            <w:bottom w:val="none" w:sz="0" w:space="0" w:color="auto"/>
            <w:right w:val="none" w:sz="0" w:space="0" w:color="auto"/>
          </w:divBdr>
        </w:div>
        <w:div w:id="83771663">
          <w:marLeft w:val="0"/>
          <w:marRight w:val="0"/>
          <w:marTop w:val="0"/>
          <w:marBottom w:val="0"/>
          <w:divBdr>
            <w:top w:val="none" w:sz="0" w:space="0" w:color="auto"/>
            <w:left w:val="none" w:sz="0" w:space="0" w:color="auto"/>
            <w:bottom w:val="none" w:sz="0" w:space="0" w:color="auto"/>
            <w:right w:val="none" w:sz="0" w:space="0" w:color="auto"/>
          </w:divBdr>
        </w:div>
        <w:div w:id="1924758404">
          <w:marLeft w:val="0"/>
          <w:marRight w:val="0"/>
          <w:marTop w:val="0"/>
          <w:marBottom w:val="0"/>
          <w:divBdr>
            <w:top w:val="none" w:sz="0" w:space="0" w:color="auto"/>
            <w:left w:val="none" w:sz="0" w:space="0" w:color="auto"/>
            <w:bottom w:val="none" w:sz="0" w:space="0" w:color="auto"/>
            <w:right w:val="none" w:sz="0" w:space="0" w:color="auto"/>
          </w:divBdr>
        </w:div>
        <w:div w:id="633214222">
          <w:marLeft w:val="0"/>
          <w:marRight w:val="0"/>
          <w:marTop w:val="0"/>
          <w:marBottom w:val="0"/>
          <w:divBdr>
            <w:top w:val="none" w:sz="0" w:space="0" w:color="auto"/>
            <w:left w:val="none" w:sz="0" w:space="0" w:color="auto"/>
            <w:bottom w:val="none" w:sz="0" w:space="0" w:color="auto"/>
            <w:right w:val="none" w:sz="0" w:space="0" w:color="auto"/>
          </w:divBdr>
        </w:div>
      </w:divsChild>
    </w:div>
    <w:div w:id="1867519736">
      <w:bodyDiv w:val="1"/>
      <w:marLeft w:val="0"/>
      <w:marRight w:val="0"/>
      <w:marTop w:val="0"/>
      <w:marBottom w:val="0"/>
      <w:divBdr>
        <w:top w:val="none" w:sz="0" w:space="0" w:color="auto"/>
        <w:left w:val="none" w:sz="0" w:space="0" w:color="auto"/>
        <w:bottom w:val="none" w:sz="0" w:space="0" w:color="auto"/>
        <w:right w:val="none" w:sz="0" w:space="0" w:color="auto"/>
      </w:divBdr>
      <w:divsChild>
        <w:div w:id="1287009283">
          <w:marLeft w:val="0"/>
          <w:marRight w:val="0"/>
          <w:marTop w:val="0"/>
          <w:marBottom w:val="0"/>
          <w:divBdr>
            <w:top w:val="none" w:sz="0" w:space="0" w:color="auto"/>
            <w:left w:val="none" w:sz="0" w:space="0" w:color="auto"/>
            <w:bottom w:val="none" w:sz="0" w:space="0" w:color="auto"/>
            <w:right w:val="none" w:sz="0" w:space="0" w:color="auto"/>
          </w:divBdr>
        </w:div>
        <w:div w:id="16364441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n.wikipedia.org/wiki/Cranial_electrotherapy_stimul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n.wikipedia.org/wiki/Cranial_electrotherapy_stimulation" TargetMode="External"/><Relationship Id="rId5" Type="http://schemas.openxmlformats.org/officeDocument/2006/relationships/hyperlink" Target="https://en.wikipedia.org/wiki/Cranial_electrotherapy_stimulatio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1492</Words>
  <Characters>8510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Armstrong</dc:creator>
  <cp:lastModifiedBy>Bruce</cp:lastModifiedBy>
  <cp:revision>2</cp:revision>
  <cp:lastPrinted>2017-03-28T18:00:00Z</cp:lastPrinted>
  <dcterms:created xsi:type="dcterms:W3CDTF">2018-01-22T18:56:00Z</dcterms:created>
  <dcterms:modified xsi:type="dcterms:W3CDTF">2018-01-22T18:56:00Z</dcterms:modified>
</cp:coreProperties>
</file>