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66E106" w14:textId="1E329222" w:rsidR="00AE3E37" w:rsidRDefault="003B5F57" w:rsidP="00494130">
      <w:pPr>
        <w:pStyle w:val="Heading1"/>
        <w:spacing w:before="170"/>
        <w:ind w:left="0"/>
      </w:pPr>
      <w:r w:rsidRPr="003B5F57">
        <w:rPr>
          <w:color w:val="337AB7"/>
        </w:rPr>
        <w:t xml:space="preserve">Silver nanoparticle biogenesis using the fungi </w:t>
      </w:r>
      <w:r w:rsidRPr="00585C17">
        <w:rPr>
          <w:i/>
          <w:iCs/>
          <w:color w:val="337AB7"/>
        </w:rPr>
        <w:t xml:space="preserve">penicillium </w:t>
      </w:r>
      <w:proofErr w:type="spellStart"/>
      <w:r w:rsidRPr="00585C17">
        <w:rPr>
          <w:i/>
          <w:iCs/>
          <w:color w:val="337AB7"/>
        </w:rPr>
        <w:t>diversum</w:t>
      </w:r>
      <w:proofErr w:type="spellEnd"/>
      <w:r w:rsidRPr="003B5F57">
        <w:rPr>
          <w:color w:val="337AB7"/>
        </w:rPr>
        <w:t xml:space="preserve"> for biological applications </w:t>
      </w:r>
    </w:p>
    <w:p w14:paraId="11AB7E4D" w14:textId="1E3BCC41" w:rsidR="005973B9" w:rsidRDefault="0078738A" w:rsidP="003B5F57">
      <w:pPr>
        <w:pStyle w:val="BodyText"/>
        <w:spacing w:before="73" w:line="198" w:lineRule="exact"/>
        <w:ind w:left="100" w:right="5987"/>
        <w:rPr>
          <w:rFonts w:ascii="Arial"/>
        </w:rPr>
      </w:pPr>
      <w:r>
        <w:rPr>
          <w:rFonts w:ascii="Arial"/>
        </w:rPr>
        <w:t xml:space="preserve">Dr </w:t>
      </w:r>
      <w:r w:rsidR="003B5F57" w:rsidRPr="003B5F57">
        <w:rPr>
          <w:rFonts w:ascii="Arial"/>
        </w:rPr>
        <w:t>Sharanabasava V. Ganachari</w:t>
      </w:r>
      <w:r w:rsidR="003B5F57" w:rsidRPr="003B5F57">
        <w:rPr>
          <w:rFonts w:ascii="Arial"/>
        </w:rPr>
        <w:t xml:space="preserve"> </w:t>
      </w:r>
      <w:r w:rsidR="005973B9">
        <w:rPr>
          <w:rFonts w:ascii="Arial"/>
        </w:rPr>
        <w:t xml:space="preserve">PhD, </w:t>
      </w:r>
      <w:r w:rsidR="003B5F57" w:rsidRPr="003B5F57">
        <w:rPr>
          <w:rFonts w:ascii="Arial"/>
        </w:rPr>
        <w:t>School of Advanced Sciences, KLE Technological University, Hubballi, India</w:t>
      </w:r>
      <w:r w:rsidR="005973B9">
        <w:rPr>
          <w:rFonts w:ascii="Arial"/>
        </w:rPr>
        <w:t xml:space="preserve">, </w:t>
      </w:r>
    </w:p>
    <w:p w14:paraId="7B1907B7" w14:textId="77777777" w:rsidR="00AE3E37" w:rsidRDefault="00AE3E37">
      <w:pPr>
        <w:pStyle w:val="BodyText"/>
        <w:rPr>
          <w:rFonts w:ascii="Arial"/>
          <w:sz w:val="20"/>
        </w:rPr>
      </w:pPr>
    </w:p>
    <w:p w14:paraId="0A49FD15" w14:textId="6AD8A759" w:rsidR="00AE3E37" w:rsidRDefault="00AE3E37">
      <w:pPr>
        <w:pStyle w:val="BodyText"/>
        <w:spacing w:before="3"/>
        <w:rPr>
          <w:rFonts w:ascii="Arial"/>
          <w:sz w:val="21"/>
        </w:rPr>
      </w:pPr>
    </w:p>
    <w:p w14:paraId="537EBD02"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4025E046" w14:textId="77178CC9" w:rsidR="00AE3E37" w:rsidRDefault="00A9710C">
      <w:pPr>
        <w:pStyle w:val="Heading3"/>
        <w:spacing w:before="147"/>
        <w:jc w:val="both"/>
      </w:pPr>
      <w:r>
        <w:rPr>
          <w:color w:val="BF5A14"/>
        </w:rPr>
        <w:t>Abstract</w:t>
      </w:r>
      <w:r w:rsidR="00404E5B">
        <w:rPr>
          <w:color w:val="BF5A14"/>
        </w:rPr>
        <w:t xml:space="preserve"> </w:t>
      </w:r>
    </w:p>
    <w:p w14:paraId="126A786B" w14:textId="77777777" w:rsidR="00465F57" w:rsidRDefault="003B5F57" w:rsidP="003B5F57">
      <w:pPr>
        <w:pStyle w:val="Heading3"/>
        <w:spacing w:before="74" w:line="360" w:lineRule="auto"/>
        <w:jc w:val="both"/>
        <w:rPr>
          <w:rFonts w:ascii="Tw Cen MT" w:eastAsia="Tw Cen MT" w:hAnsi="Tw Cen MT" w:cs="Tw Cen MT"/>
          <w:b w:val="0"/>
          <w:bCs w:val="0"/>
        </w:rPr>
      </w:pPr>
      <w:r w:rsidRPr="003B5F57">
        <w:rPr>
          <w:rFonts w:ascii="Tw Cen MT" w:eastAsia="Tw Cen MT" w:hAnsi="Tw Cen MT" w:cs="Tw Cen MT"/>
          <w:b w:val="0"/>
          <w:bCs w:val="0"/>
        </w:rPr>
        <w:t xml:space="preserve">In this present investigation, we report a simple, cost-effective, and eco-friendly method of synthesizing colloidal silver nanoparticles by using fungi </w:t>
      </w:r>
      <w:r w:rsidRPr="003B5F57">
        <w:rPr>
          <w:rFonts w:ascii="Tw Cen MT" w:eastAsia="Tw Cen MT" w:hAnsi="Tw Cen MT" w:cs="Tw Cen MT"/>
          <w:b w:val="0"/>
          <w:bCs w:val="0"/>
          <w:i/>
          <w:iCs/>
        </w:rPr>
        <w:t xml:space="preserve">Penicillium </w:t>
      </w:r>
      <w:proofErr w:type="spellStart"/>
      <w:r w:rsidRPr="003B5F57">
        <w:rPr>
          <w:rFonts w:ascii="Tw Cen MT" w:eastAsia="Tw Cen MT" w:hAnsi="Tw Cen MT" w:cs="Tw Cen MT"/>
          <w:b w:val="0"/>
          <w:bCs w:val="0"/>
          <w:i/>
          <w:iCs/>
        </w:rPr>
        <w:t>diversum</w:t>
      </w:r>
      <w:proofErr w:type="spellEnd"/>
      <w:r w:rsidRPr="003B5F57">
        <w:rPr>
          <w:rFonts w:ascii="Tw Cen MT" w:eastAsia="Tw Cen MT" w:hAnsi="Tw Cen MT" w:cs="Tw Cen MT"/>
          <w:b w:val="0"/>
          <w:bCs w:val="0"/>
        </w:rPr>
        <w:t xml:space="preserve">. UV-visible spectroscopy studies were carried out to quantify the formation of silver nanoparticles. The X-ray diffraction pattern suggests the crystallinity of silver nanoparticles. Atomic force microscopy and transmission electron microscopy images show that the silver nanoparticles are </w:t>
      </w:r>
      <w:proofErr w:type="spellStart"/>
      <w:r w:rsidRPr="003B5F57">
        <w:rPr>
          <w:rFonts w:ascii="Tw Cen MT" w:eastAsia="Tw Cen MT" w:hAnsi="Tw Cen MT" w:cs="Tw Cen MT"/>
          <w:b w:val="0"/>
          <w:bCs w:val="0"/>
        </w:rPr>
        <w:t>polydispersed</w:t>
      </w:r>
      <w:proofErr w:type="spellEnd"/>
      <w:r w:rsidRPr="003B5F57">
        <w:rPr>
          <w:rFonts w:ascii="Tw Cen MT" w:eastAsia="Tw Cen MT" w:hAnsi="Tw Cen MT" w:cs="Tw Cen MT"/>
          <w:b w:val="0"/>
          <w:bCs w:val="0"/>
        </w:rPr>
        <w:t xml:space="preserve"> and are in a size range of 5 to 45 nm with an average size of 20 nm. From the Fourier transform infrared spectroscopy, we presume that the reductase enzyme present in the fungal extract may be responsible for the reduction and stabilization of the silver nanoparticles. The resultant silver nanoparticles showed effective antimicrobial activity against </w:t>
      </w:r>
      <w:r w:rsidRPr="003B5F57">
        <w:rPr>
          <w:rFonts w:ascii="Tw Cen MT" w:eastAsia="Tw Cen MT" w:hAnsi="Tw Cen MT" w:cs="Tw Cen MT"/>
          <w:b w:val="0"/>
          <w:bCs w:val="0"/>
          <w:i/>
          <w:iCs/>
        </w:rPr>
        <w:t>Escherichia coli</w:t>
      </w:r>
      <w:r w:rsidRPr="003B5F57">
        <w:rPr>
          <w:rFonts w:ascii="Tw Cen MT" w:eastAsia="Tw Cen MT" w:hAnsi="Tw Cen MT" w:cs="Tw Cen MT"/>
          <w:b w:val="0"/>
          <w:bCs w:val="0"/>
        </w:rPr>
        <w:t xml:space="preserve">, </w:t>
      </w:r>
      <w:r w:rsidRPr="003B5F57">
        <w:rPr>
          <w:rFonts w:ascii="Tw Cen MT" w:eastAsia="Tw Cen MT" w:hAnsi="Tw Cen MT" w:cs="Tw Cen MT"/>
          <w:b w:val="0"/>
          <w:bCs w:val="0"/>
          <w:i/>
          <w:iCs/>
        </w:rPr>
        <w:t>Salmonella typhi</w:t>
      </w:r>
      <w:r w:rsidRPr="003B5F57">
        <w:rPr>
          <w:rFonts w:ascii="Tw Cen MT" w:eastAsia="Tw Cen MT" w:hAnsi="Tw Cen MT" w:cs="Tw Cen MT"/>
          <w:b w:val="0"/>
          <w:bCs w:val="0"/>
        </w:rPr>
        <w:t xml:space="preserve">, </w:t>
      </w:r>
      <w:r w:rsidRPr="003B5F57">
        <w:rPr>
          <w:rFonts w:ascii="Tw Cen MT" w:eastAsia="Tw Cen MT" w:hAnsi="Tw Cen MT" w:cs="Tw Cen MT"/>
          <w:b w:val="0"/>
          <w:bCs w:val="0"/>
          <w:i/>
          <w:iCs/>
        </w:rPr>
        <w:t>Vibrio cholerae</w:t>
      </w:r>
      <w:r w:rsidRPr="003B5F57">
        <w:rPr>
          <w:rFonts w:ascii="Tw Cen MT" w:eastAsia="Tw Cen MT" w:hAnsi="Tw Cen MT" w:cs="Tw Cen MT"/>
          <w:b w:val="0"/>
          <w:bCs w:val="0"/>
        </w:rPr>
        <w:t xml:space="preserve">, and the clinical isolate of </w:t>
      </w:r>
      <w:proofErr w:type="spellStart"/>
      <w:r w:rsidRPr="003B5F57">
        <w:rPr>
          <w:rFonts w:ascii="Tw Cen MT" w:eastAsia="Tw Cen MT" w:hAnsi="Tw Cen MT" w:cs="Tw Cen MT"/>
          <w:b w:val="0"/>
          <w:bCs w:val="0"/>
          <w:i/>
          <w:iCs/>
        </w:rPr>
        <w:t>Paratyphia</w:t>
      </w:r>
      <w:proofErr w:type="spellEnd"/>
      <w:r w:rsidRPr="003B5F57">
        <w:rPr>
          <w:rFonts w:ascii="Tw Cen MT" w:eastAsia="Tw Cen MT" w:hAnsi="Tw Cen MT" w:cs="Tw Cen MT"/>
          <w:b w:val="0"/>
          <w:bCs w:val="0"/>
        </w:rPr>
        <w:t>.</w:t>
      </w:r>
    </w:p>
    <w:p w14:paraId="5F47D056" w14:textId="74B30241" w:rsidR="00AE3E37" w:rsidRDefault="00A9710C" w:rsidP="003B5F57">
      <w:pPr>
        <w:pStyle w:val="Heading3"/>
        <w:spacing w:before="74" w:line="360" w:lineRule="auto"/>
        <w:jc w:val="both"/>
      </w:pPr>
      <w:r>
        <w:rPr>
          <w:b w:val="0"/>
        </w:rPr>
        <w:br w:type="column"/>
      </w:r>
      <w:r>
        <w:rPr>
          <w:color w:val="BF5A14"/>
        </w:rPr>
        <w:t>Image</w:t>
      </w:r>
    </w:p>
    <w:p w14:paraId="61106EA6" w14:textId="1498FB8B" w:rsidR="00AE3E37" w:rsidRDefault="003B5F57" w:rsidP="003B5F57">
      <w:pPr>
        <w:pStyle w:val="BodyText"/>
        <w:spacing w:before="2"/>
        <w:jc w:val="center"/>
        <w:rPr>
          <w:rFonts w:ascii="Arial"/>
          <w:b/>
          <w:sz w:val="16"/>
        </w:rPr>
      </w:pPr>
      <w:r w:rsidRPr="00DE464D">
        <w:rPr>
          <w:rFonts w:ascii="Times New Roman" w:hAnsi="Times New Roman" w:cs="Times New Roman"/>
          <w:b/>
          <w:bCs/>
          <w:noProof/>
        </w:rPr>
        <w:drawing>
          <wp:inline distT="0" distB="0" distL="0" distR="0" wp14:anchorId="4BF6C0DD" wp14:editId="161B5349">
            <wp:extent cx="1541574" cy="2050405"/>
            <wp:effectExtent l="0" t="0" r="1905"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47570" cy="2058380"/>
                    </a:xfrm>
                    <a:prstGeom prst="rect">
                      <a:avLst/>
                    </a:prstGeom>
                    <a:noFill/>
                    <a:ln>
                      <a:noFill/>
                    </a:ln>
                  </pic:spPr>
                </pic:pic>
              </a:graphicData>
            </a:graphic>
          </wp:inline>
        </w:drawing>
      </w:r>
    </w:p>
    <w:p w14:paraId="4E71B65D" w14:textId="77777777" w:rsidR="005973B9" w:rsidRDefault="005973B9" w:rsidP="005973B9">
      <w:pPr>
        <w:spacing w:line="204" w:lineRule="exact"/>
        <w:rPr>
          <w:rFonts w:ascii="Arial"/>
          <w:b/>
          <w:sz w:val="20"/>
        </w:rPr>
      </w:pPr>
      <w:r>
        <w:rPr>
          <w:rFonts w:ascii="Arial"/>
          <w:b/>
          <w:color w:val="BF5A14"/>
          <w:sz w:val="20"/>
        </w:rPr>
        <w:br/>
        <w:t>Recent Publications (minimum 5)</w:t>
      </w:r>
    </w:p>
    <w:p w14:paraId="721C65F3" w14:textId="337E0DB5" w:rsidR="003B5F57" w:rsidRPr="003B5F57" w:rsidRDefault="003B5F57" w:rsidP="009C38C3">
      <w:pPr>
        <w:pStyle w:val="ListParagraph"/>
        <w:numPr>
          <w:ilvl w:val="0"/>
          <w:numId w:val="4"/>
        </w:numPr>
        <w:tabs>
          <w:tab w:val="left" w:pos="360"/>
        </w:tabs>
        <w:ind w:left="360" w:right="117" w:hanging="270"/>
        <w:rPr>
          <w:sz w:val="18"/>
        </w:rPr>
      </w:pPr>
      <w:proofErr w:type="spellStart"/>
      <w:r w:rsidRPr="003B5F57">
        <w:rPr>
          <w:sz w:val="18"/>
        </w:rPr>
        <w:t>Gajbhiye</w:t>
      </w:r>
      <w:proofErr w:type="spellEnd"/>
      <w:r w:rsidRPr="003B5F57">
        <w:rPr>
          <w:sz w:val="18"/>
        </w:rPr>
        <w:t xml:space="preserve">, M., </w:t>
      </w:r>
      <w:proofErr w:type="spellStart"/>
      <w:r w:rsidRPr="003B5F57">
        <w:rPr>
          <w:sz w:val="18"/>
        </w:rPr>
        <w:t>Kesharwani</w:t>
      </w:r>
      <w:proofErr w:type="spellEnd"/>
      <w:r w:rsidRPr="003B5F57">
        <w:rPr>
          <w:sz w:val="18"/>
        </w:rPr>
        <w:t>, J., et al. (2009). Fungus-mediated</w:t>
      </w:r>
      <w:r w:rsidRPr="003B5F57">
        <w:rPr>
          <w:sz w:val="18"/>
        </w:rPr>
        <w:t xml:space="preserve"> </w:t>
      </w:r>
      <w:r w:rsidRPr="003B5F57">
        <w:rPr>
          <w:sz w:val="18"/>
        </w:rPr>
        <w:t>synthesis of silver nanoparticles and their activity against pathogenic</w:t>
      </w:r>
      <w:r w:rsidRPr="003B5F57">
        <w:rPr>
          <w:sz w:val="18"/>
        </w:rPr>
        <w:t xml:space="preserve"> </w:t>
      </w:r>
      <w:r w:rsidRPr="003B5F57">
        <w:rPr>
          <w:sz w:val="18"/>
        </w:rPr>
        <w:t>fungi in combination with fluconazole. Nanomedicine:</w:t>
      </w:r>
      <w:r w:rsidRPr="003B5F57">
        <w:rPr>
          <w:sz w:val="18"/>
        </w:rPr>
        <w:t xml:space="preserve"> </w:t>
      </w:r>
      <w:r w:rsidRPr="003B5F57">
        <w:rPr>
          <w:sz w:val="18"/>
        </w:rPr>
        <w:t>Nanotechnology, Biology, and Medicine, 5, 382–386.</w:t>
      </w:r>
    </w:p>
    <w:p w14:paraId="34EE4B74" w14:textId="16A64F23" w:rsidR="003B5F57" w:rsidRPr="003B5F57" w:rsidRDefault="003B5F57" w:rsidP="00FD3A38">
      <w:pPr>
        <w:pStyle w:val="ListParagraph"/>
        <w:numPr>
          <w:ilvl w:val="0"/>
          <w:numId w:val="4"/>
        </w:numPr>
        <w:tabs>
          <w:tab w:val="left" w:pos="360"/>
        </w:tabs>
        <w:ind w:left="360" w:right="117" w:hanging="270"/>
        <w:rPr>
          <w:sz w:val="18"/>
        </w:rPr>
      </w:pPr>
      <w:r w:rsidRPr="003B5F57">
        <w:rPr>
          <w:sz w:val="18"/>
        </w:rPr>
        <w:t>Ahmad, A., Mukherjee, P., et al. (2003). Extracellular biosynthesis</w:t>
      </w:r>
      <w:r w:rsidRPr="003B5F57">
        <w:rPr>
          <w:sz w:val="18"/>
        </w:rPr>
        <w:t xml:space="preserve"> </w:t>
      </w:r>
      <w:r w:rsidRPr="003B5F57">
        <w:rPr>
          <w:sz w:val="18"/>
        </w:rPr>
        <w:t xml:space="preserve">of silver nanoparticles using the fungus Fusarium </w:t>
      </w:r>
      <w:proofErr w:type="spellStart"/>
      <w:r w:rsidRPr="003B5F57">
        <w:rPr>
          <w:sz w:val="18"/>
        </w:rPr>
        <w:t>oxysporum</w:t>
      </w:r>
      <w:proofErr w:type="spellEnd"/>
      <w:r w:rsidRPr="003B5F57">
        <w:rPr>
          <w:sz w:val="18"/>
        </w:rPr>
        <w:t>.</w:t>
      </w:r>
      <w:r w:rsidRPr="003B5F57">
        <w:rPr>
          <w:sz w:val="18"/>
        </w:rPr>
        <w:t xml:space="preserve"> </w:t>
      </w:r>
      <w:r w:rsidRPr="003B5F57">
        <w:rPr>
          <w:sz w:val="18"/>
        </w:rPr>
        <w:t xml:space="preserve">Colloids and Surfaces. B, </w:t>
      </w:r>
      <w:proofErr w:type="spellStart"/>
      <w:r w:rsidRPr="003B5F57">
        <w:rPr>
          <w:sz w:val="18"/>
        </w:rPr>
        <w:t>Biointerfaces</w:t>
      </w:r>
      <w:proofErr w:type="spellEnd"/>
      <w:r w:rsidRPr="003B5F57">
        <w:rPr>
          <w:sz w:val="18"/>
        </w:rPr>
        <w:t>, 28, 313–318.</w:t>
      </w:r>
    </w:p>
    <w:p w14:paraId="2A8271F9" w14:textId="2D0A013F" w:rsidR="003B5F57" w:rsidRPr="003B5F57" w:rsidRDefault="003B5F57" w:rsidP="00F55B7D">
      <w:pPr>
        <w:pStyle w:val="ListParagraph"/>
        <w:numPr>
          <w:ilvl w:val="0"/>
          <w:numId w:val="4"/>
        </w:numPr>
        <w:tabs>
          <w:tab w:val="left" w:pos="360"/>
        </w:tabs>
        <w:ind w:left="360" w:right="117" w:hanging="270"/>
        <w:rPr>
          <w:sz w:val="18"/>
        </w:rPr>
      </w:pPr>
      <w:proofErr w:type="spellStart"/>
      <w:r w:rsidRPr="003B5F57">
        <w:rPr>
          <w:sz w:val="18"/>
        </w:rPr>
        <w:t>Bigall</w:t>
      </w:r>
      <w:proofErr w:type="spellEnd"/>
      <w:r w:rsidRPr="003B5F57">
        <w:rPr>
          <w:sz w:val="18"/>
        </w:rPr>
        <w:t xml:space="preserve">, N. C., &amp; </w:t>
      </w:r>
      <w:proofErr w:type="spellStart"/>
      <w:r w:rsidRPr="003B5F57">
        <w:rPr>
          <w:sz w:val="18"/>
        </w:rPr>
        <w:t>Eychmüller</w:t>
      </w:r>
      <w:proofErr w:type="spellEnd"/>
      <w:r w:rsidRPr="003B5F57">
        <w:rPr>
          <w:sz w:val="18"/>
        </w:rPr>
        <w:t>, A. (2010). Synthesis of noble metal</w:t>
      </w:r>
      <w:r w:rsidRPr="003B5F57">
        <w:rPr>
          <w:sz w:val="18"/>
        </w:rPr>
        <w:t xml:space="preserve"> </w:t>
      </w:r>
      <w:r w:rsidRPr="003B5F57">
        <w:rPr>
          <w:sz w:val="18"/>
        </w:rPr>
        <w:t>nanoparticles and their non-ordered superstructures. Philosophical</w:t>
      </w:r>
      <w:r w:rsidRPr="003B5F57">
        <w:rPr>
          <w:sz w:val="18"/>
        </w:rPr>
        <w:t xml:space="preserve"> </w:t>
      </w:r>
      <w:r w:rsidRPr="003B5F57">
        <w:rPr>
          <w:sz w:val="18"/>
        </w:rPr>
        <w:t>Transactions of the Royal Society, 368(1915), 1385–1404.</w:t>
      </w:r>
    </w:p>
    <w:p w14:paraId="4E2544EA"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06D19A35" w14:textId="7777777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32158486"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422F2CC0" wp14:editId="26D4A2A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813FE2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E89D507" w14:textId="7488152D" w:rsidR="00AE3E37" w:rsidRDefault="008756E6" w:rsidP="00404E5B">
      <w:pPr>
        <w:spacing w:before="92"/>
        <w:ind w:right="4234"/>
        <w:rPr>
          <w:rFonts w:ascii="Arial"/>
        </w:rPr>
      </w:pPr>
      <w:r>
        <w:rPr>
          <w:noProof/>
        </w:rPr>
        <w:t xml:space="preserve">              </w:t>
      </w:r>
      <w:r w:rsidR="00BA5564">
        <w:rPr>
          <w:noProof/>
        </w:rPr>
        <w:drawing>
          <wp:inline distT="0" distB="0" distL="0" distR="0" wp14:anchorId="23D99689" wp14:editId="04285C2A">
            <wp:extent cx="522514" cy="65666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0841" r="9588"/>
                    <a:stretch/>
                  </pic:blipFill>
                  <pic:spPr bwMode="auto">
                    <a:xfrm>
                      <a:off x="0" y="0"/>
                      <a:ext cx="522963" cy="657225"/>
                    </a:xfrm>
                    <a:prstGeom prst="rect">
                      <a:avLst/>
                    </a:prstGeom>
                    <a:noFill/>
                    <a:ln>
                      <a:noFill/>
                    </a:ln>
                    <a:extLst>
                      <a:ext uri="{53640926-AAD7-44D8-BBD7-CCE9431645EC}">
                        <a14:shadowObscured xmlns:a14="http://schemas.microsoft.com/office/drawing/2010/main"/>
                      </a:ext>
                    </a:extLst>
                  </pic:spPr>
                </pic:pic>
              </a:graphicData>
            </a:graphic>
          </wp:inline>
        </w:drawing>
      </w:r>
      <w:r w:rsidR="00A9710C">
        <w:rPr>
          <w:rFonts w:ascii="Arial"/>
          <w:color w:val="BF5A14"/>
        </w:rPr>
        <w:t>Biography</w:t>
      </w:r>
      <w:r w:rsidR="00404E5B">
        <w:rPr>
          <w:rFonts w:ascii="Arial"/>
          <w:color w:val="BF5A14"/>
        </w:rPr>
        <w:t xml:space="preserve"> </w:t>
      </w:r>
    </w:p>
    <w:p w14:paraId="08BE7145" w14:textId="065786B3" w:rsidR="00AE3E37" w:rsidRDefault="00AD43F5">
      <w:pPr>
        <w:spacing w:before="41" w:line="154" w:lineRule="exact"/>
        <w:ind w:left="213" w:right="231"/>
        <w:jc w:val="both"/>
        <w:rPr>
          <w:rFonts w:ascii="Arial"/>
          <w:sz w:val="14"/>
        </w:rPr>
      </w:pPr>
      <w:r w:rsidRPr="00AD43F5">
        <w:rPr>
          <w:rFonts w:ascii="Arial"/>
          <w:sz w:val="14"/>
        </w:rPr>
        <w:t>Dr. Sharanabasava V. Ganachari received M.Sc. (2008) and Ph.D. (2013) degrees from the Gulbarga University Kalaburagi. He has been working as a Research Scientist and Assistant Professor at the KLE Technological University, Hubballi, Karnataka, India, since November 2014. He has more than 60 publications, including journal articles, conference articles, book chapters and is the inventor of several patents. Serves as an editorial board member and a reviewer for several prestigious journals</w:t>
      </w:r>
      <w:r w:rsidR="00A9710C">
        <w:rPr>
          <w:rFonts w:ascii="Arial"/>
          <w:sz w:val="14"/>
        </w:rPr>
        <w:t>.</w:t>
      </w:r>
    </w:p>
    <w:p w14:paraId="25D2EB71" w14:textId="2AF1ABE2" w:rsidR="00AE3E37" w:rsidRDefault="00A9710C" w:rsidP="003B5F57">
      <w:pPr>
        <w:spacing w:before="62"/>
        <w:ind w:left="4217" w:right="4235"/>
        <w:jc w:val="center"/>
        <w:rPr>
          <w:rFonts w:ascii="Arial"/>
          <w:sz w:val="19"/>
        </w:rPr>
      </w:pPr>
      <w:r>
        <w:rPr>
          <w:rFonts w:ascii="Arial"/>
          <w:sz w:val="14"/>
        </w:rPr>
        <w:t xml:space="preserve">Email: </w:t>
      </w:r>
      <w:hyperlink r:id="rId11" w:history="1">
        <w:r w:rsidR="003B5F57" w:rsidRPr="002D7B20">
          <w:rPr>
            <w:rStyle w:val="Hyperlink"/>
            <w:rFonts w:ascii="Arial"/>
            <w:sz w:val="14"/>
          </w:rPr>
          <w:t>sharanu14@gmail.com</w:t>
        </w:r>
      </w:hyperlink>
      <w:r w:rsidR="003B5F57">
        <w:rPr>
          <w:rStyle w:val="Hyperlink"/>
          <w:rFonts w:ascii="Arial"/>
          <w:sz w:val="14"/>
        </w:rPr>
        <w:t xml:space="preserve"> </w:t>
      </w:r>
      <w:r w:rsidR="00292ED9">
        <w:rPr>
          <w:noProof/>
          <w:lang w:val="en-IN" w:eastAsia="en-IN"/>
        </w:rPr>
        <mc:AlternateContent>
          <mc:Choice Requires="wps">
            <w:drawing>
              <wp:anchor distT="0" distB="0" distL="0" distR="0" simplePos="0" relativeHeight="1072" behindDoc="0" locked="0" layoutInCell="1" allowOverlap="1" wp14:anchorId="395CB09C" wp14:editId="33F02AA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CF4F9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279F25A5" w14:textId="77777777" w:rsidR="00AE3E37" w:rsidRDefault="00AE3E37">
      <w:pPr>
        <w:pStyle w:val="BodyText"/>
        <w:rPr>
          <w:rFonts w:ascii="Arial"/>
          <w:sz w:val="20"/>
        </w:rPr>
      </w:pPr>
    </w:p>
    <w:p w14:paraId="1F73EB62" w14:textId="77777777" w:rsidR="00AE3E37" w:rsidRDefault="00AE3E37">
      <w:pPr>
        <w:pStyle w:val="BodyText"/>
        <w:rPr>
          <w:rFonts w:ascii="Arial"/>
          <w:sz w:val="20"/>
        </w:rPr>
      </w:pPr>
    </w:p>
    <w:p w14:paraId="3D19CA2C" w14:textId="77777777" w:rsidR="00AE3E37" w:rsidRDefault="00AE3E37">
      <w:pPr>
        <w:pStyle w:val="BodyText"/>
        <w:spacing w:before="7"/>
        <w:rPr>
          <w:rFonts w:ascii="Arial"/>
          <w:sz w:val="29"/>
        </w:rPr>
      </w:pPr>
    </w:p>
    <w:p w14:paraId="216DBCF9" w14:textId="77777777" w:rsidR="00AE3E37" w:rsidRPr="00B21A57" w:rsidRDefault="00A9710C">
      <w:pPr>
        <w:spacing w:before="39"/>
        <w:ind w:left="100"/>
        <w:rPr>
          <w:rFonts w:ascii="Minion Pro"/>
          <w:b/>
          <w:sz w:val="20"/>
        </w:rPr>
      </w:pPr>
      <w:r w:rsidRPr="00B21A57">
        <w:rPr>
          <w:rFonts w:ascii="Minion Pro"/>
          <w:b/>
          <w:sz w:val="20"/>
        </w:rPr>
        <w:t>Notes/Comments:</w:t>
      </w:r>
    </w:p>
    <w:p w14:paraId="09F75EC6"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71FB7BE3"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C20A19" w14:textId="77777777" w:rsidR="00F8136A" w:rsidRDefault="00F8136A">
      <w:r>
        <w:separator/>
      </w:r>
    </w:p>
  </w:endnote>
  <w:endnote w:type="continuationSeparator" w:id="0">
    <w:p w14:paraId="0C617100" w14:textId="77777777" w:rsidR="00F8136A" w:rsidRDefault="00F81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40503050201020203"/>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503030403020204"/>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1A3EB"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05688683" wp14:editId="15FD116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BFD7B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1C3B73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688683"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43BFD7B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1C3B73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8907C26" wp14:editId="49F7835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7986F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53B3A9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907C26"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047986F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53B3A9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377669A9" wp14:editId="54C0560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38C8B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9785A4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7669A9"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7C38C8B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9785A4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A17501" w14:textId="77777777" w:rsidR="00F8136A" w:rsidRDefault="00F8136A">
      <w:r>
        <w:separator/>
      </w:r>
    </w:p>
  </w:footnote>
  <w:footnote w:type="continuationSeparator" w:id="0">
    <w:p w14:paraId="2FA60891" w14:textId="77777777" w:rsidR="00F8136A" w:rsidRDefault="00F813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97797"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11B29D40" wp14:editId="0C474AF6">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B232DF"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B29D40"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71B232DF"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26138760" wp14:editId="563D36B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D5B11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9F87D81"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138760"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7DD5B11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9F87D81"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69344272"/>
    <w:multiLevelType w:val="hybridMultilevel"/>
    <w:tmpl w:val="6882A016"/>
    <w:lvl w:ilvl="0" w:tplc="3BD845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424655B"/>
    <w:multiLevelType w:val="hybridMultilevel"/>
    <w:tmpl w:val="5D1EC7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66609105">
    <w:abstractNumId w:val="0"/>
  </w:num>
  <w:num w:numId="2" w16cid:durableId="1984046071">
    <w:abstractNumId w:val="1"/>
  </w:num>
  <w:num w:numId="3" w16cid:durableId="1779256445">
    <w:abstractNumId w:val="0"/>
    <w:lvlOverride w:ilvl="0">
      <w:startOverride w:val="1"/>
    </w:lvlOverride>
    <w:lvlOverride w:ilvl="1"/>
    <w:lvlOverride w:ilvl="2"/>
    <w:lvlOverride w:ilvl="3"/>
    <w:lvlOverride w:ilvl="4"/>
    <w:lvlOverride w:ilvl="5"/>
    <w:lvlOverride w:ilvl="6"/>
    <w:lvlOverride w:ilvl="7"/>
    <w:lvlOverride w:ilvl="8"/>
  </w:num>
  <w:num w:numId="4" w16cid:durableId="2039427998">
    <w:abstractNumId w:val="3"/>
  </w:num>
  <w:num w:numId="5" w16cid:durableId="2535588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E763C"/>
    <w:rsid w:val="00292ED9"/>
    <w:rsid w:val="00314AFB"/>
    <w:rsid w:val="003B5F57"/>
    <w:rsid w:val="003B76D9"/>
    <w:rsid w:val="00404E5B"/>
    <w:rsid w:val="00414F7B"/>
    <w:rsid w:val="004355DC"/>
    <w:rsid w:val="00465F57"/>
    <w:rsid w:val="004749B4"/>
    <w:rsid w:val="00494130"/>
    <w:rsid w:val="004F3523"/>
    <w:rsid w:val="00585C17"/>
    <w:rsid w:val="005973B9"/>
    <w:rsid w:val="005B3A56"/>
    <w:rsid w:val="006060CE"/>
    <w:rsid w:val="0063497F"/>
    <w:rsid w:val="0078738A"/>
    <w:rsid w:val="00873DF0"/>
    <w:rsid w:val="008756E6"/>
    <w:rsid w:val="009B2D44"/>
    <w:rsid w:val="00A07E82"/>
    <w:rsid w:val="00A9710C"/>
    <w:rsid w:val="00AD43F5"/>
    <w:rsid w:val="00AE3E37"/>
    <w:rsid w:val="00B21A57"/>
    <w:rsid w:val="00BA5564"/>
    <w:rsid w:val="00C33602"/>
    <w:rsid w:val="00CD6F55"/>
    <w:rsid w:val="00D62425"/>
    <w:rsid w:val="00DE3104"/>
    <w:rsid w:val="00EC7CBC"/>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0FFCCB6"/>
  <w15:docId w15:val="{7F99B926-C21F-4849-82D8-97E41C864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3B5F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haranu14@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em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364</Words>
  <Characters>2081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 V Ganachari</cp:lastModifiedBy>
  <cp:revision>3</cp:revision>
  <dcterms:created xsi:type="dcterms:W3CDTF">2022-07-11T06:26:00Z</dcterms:created>
  <dcterms:modified xsi:type="dcterms:W3CDTF">2022-07-11T06:26:00Z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