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2B710" w14:textId="39D3F0B4" w:rsidR="003A52A9" w:rsidRPr="00220129" w:rsidRDefault="00007004" w:rsidP="00D00E5E">
      <w:pPr>
        <w:spacing w:after="0" w:line="240" w:lineRule="auto"/>
        <w:rPr>
          <w:b/>
          <w:bCs/>
          <w:sz w:val="8"/>
          <w:szCs w:val="8"/>
        </w:rPr>
      </w:pPr>
      <w:r w:rsidRPr="00007004">
        <w:rPr>
          <w:rFonts w:ascii="Cambria" w:hAnsi="Cambria"/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Title:</w:t>
      </w:r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Dr</w:t>
      </w:r>
      <w:proofErr w:type="spellEnd"/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Name:</w:t>
      </w:r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Reyadh</w:t>
      </w:r>
      <w:proofErr w:type="spellEnd"/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Al-</w:t>
      </w:r>
      <w:proofErr w:type="spellStart"/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Mosawi</w:t>
      </w:r>
      <w:proofErr w:type="spellEnd"/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Current Affiliation:</w:t>
      </w:r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Assistant </w:t>
      </w:r>
      <w:proofErr w:type="spellStart"/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Proph.Department</w:t>
      </w:r>
      <w:proofErr w:type="spellEnd"/>
      <w:r w:rsidR="00F40430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 of Pharmacology, Babylon College of Medicine</w:t>
      </w:r>
      <w:r w:rsidR="003A52A9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Abstract: (</w:t>
      </w:r>
      <w:r w:rsidR="00E27507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Within 250 words</w:t>
      </w:r>
      <w:proofErr w:type="gramStart"/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)</w:t>
      </w:r>
      <w:proofErr w:type="gramEnd"/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DB36D4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3A52A9">
        <w:rPr>
          <w:b/>
          <w:bCs/>
          <w:sz w:val="24"/>
          <w:szCs w:val="24"/>
        </w:rPr>
        <w:t xml:space="preserve">Background: </w:t>
      </w:r>
      <w:r w:rsidR="003A52A9">
        <w:rPr>
          <w:sz w:val="24"/>
          <w:szCs w:val="24"/>
        </w:rPr>
        <w:t>Oxidative stress is now believed to play a</w:t>
      </w:r>
      <w:bookmarkStart w:id="0" w:name="_GoBack"/>
      <w:bookmarkEnd w:id="0"/>
      <w:r w:rsidR="003A52A9">
        <w:rPr>
          <w:sz w:val="24"/>
          <w:szCs w:val="24"/>
        </w:rPr>
        <w:t xml:space="preserve"> role in the evolution of epilepsy and antioxidants have been proposed as putative antiepileptic agents. </w:t>
      </w:r>
    </w:p>
    <w:p w14:paraId="4E05B9C0" w14:textId="77777777" w:rsidR="003A52A9" w:rsidRDefault="003A52A9" w:rsidP="003A52A9">
      <w:pPr>
        <w:spacing w:after="0" w:line="240" w:lineRule="auto"/>
        <w:jc w:val="both"/>
        <w:rPr>
          <w:sz w:val="24"/>
          <w:szCs w:val="24"/>
        </w:rPr>
      </w:pPr>
      <w:r w:rsidRPr="002B6968">
        <w:rPr>
          <w:b/>
          <w:bCs/>
          <w:sz w:val="24"/>
          <w:szCs w:val="24"/>
        </w:rPr>
        <w:t>Methods</w:t>
      </w:r>
      <w:r>
        <w:rPr>
          <w:b/>
          <w:bCs/>
          <w:sz w:val="24"/>
          <w:szCs w:val="24"/>
        </w:rPr>
        <w:t xml:space="preserve">: </w:t>
      </w:r>
      <w:r w:rsidRPr="002B6968">
        <w:rPr>
          <w:sz w:val="24"/>
          <w:szCs w:val="24"/>
        </w:rPr>
        <w:t xml:space="preserve">SH-SY5Y </w:t>
      </w:r>
      <w:r>
        <w:rPr>
          <w:sz w:val="24"/>
          <w:szCs w:val="24"/>
        </w:rPr>
        <w:t xml:space="preserve">human neuroblastoma </w:t>
      </w:r>
      <w:r w:rsidRPr="002B6968">
        <w:rPr>
          <w:sz w:val="24"/>
          <w:szCs w:val="24"/>
        </w:rPr>
        <w:t>cells were grown under standard culture conditions. Cells were expos</w:t>
      </w:r>
      <w:r>
        <w:rPr>
          <w:sz w:val="24"/>
          <w:szCs w:val="24"/>
        </w:rPr>
        <w:t>ed to carbamazepine</w:t>
      </w:r>
      <w:r w:rsidRPr="002B6968">
        <w:rPr>
          <w:sz w:val="24"/>
          <w:szCs w:val="24"/>
        </w:rPr>
        <w:t>, levetiracetam, lamotrigine and valproic a</w:t>
      </w:r>
      <w:r>
        <w:rPr>
          <w:sz w:val="24"/>
          <w:szCs w:val="24"/>
        </w:rPr>
        <w:t>cid for 24hrs, with or without 100µM H</w:t>
      </w:r>
      <w:r w:rsidRPr="002403A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2403A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for further 24hrs.</w:t>
      </w:r>
      <w:r w:rsidRPr="002B6968">
        <w:rPr>
          <w:sz w:val="24"/>
          <w:szCs w:val="24"/>
        </w:rPr>
        <w:t xml:space="preserve"> Cell viability was determined by MTT assay.</w:t>
      </w:r>
      <w:r>
        <w:rPr>
          <w:sz w:val="24"/>
          <w:szCs w:val="24"/>
        </w:rPr>
        <w:t xml:space="preserve"> </w:t>
      </w:r>
      <w:r w:rsidRPr="002B6968">
        <w:rPr>
          <w:sz w:val="24"/>
          <w:szCs w:val="24"/>
        </w:rPr>
        <w:t>AED effects were assessed against basal oxidative stress, determined by malondialdehyde concentration, superoxide dismutase activity,</w:t>
      </w:r>
      <w:r>
        <w:rPr>
          <w:sz w:val="24"/>
          <w:szCs w:val="24"/>
        </w:rPr>
        <w:t xml:space="preserve"> </w:t>
      </w:r>
      <w:r w:rsidRPr="002B6968">
        <w:rPr>
          <w:sz w:val="24"/>
          <w:szCs w:val="24"/>
        </w:rPr>
        <w:t>and reduced/oxidised glutathione ratio</w:t>
      </w:r>
      <w:r>
        <w:rPr>
          <w:sz w:val="24"/>
          <w:szCs w:val="24"/>
        </w:rPr>
        <w:t>.</w:t>
      </w:r>
      <w:r w:rsidRPr="0051294F">
        <w:t xml:space="preserve"> </w:t>
      </w:r>
      <w:r>
        <w:t xml:space="preserve">The expression of </w:t>
      </w:r>
      <w:r w:rsidRPr="0051294F">
        <w:rPr>
          <w:sz w:val="24"/>
          <w:szCs w:val="24"/>
        </w:rPr>
        <w:t>(</w:t>
      </w:r>
      <w:r>
        <w:rPr>
          <w:sz w:val="24"/>
          <w:szCs w:val="24"/>
        </w:rPr>
        <w:t xml:space="preserve">Nrf2), (HOX-1) </w:t>
      </w:r>
      <w:r w:rsidRPr="0051294F">
        <w:rPr>
          <w:sz w:val="24"/>
          <w:szCs w:val="24"/>
        </w:rPr>
        <w:t>and</w:t>
      </w:r>
      <w:r>
        <w:rPr>
          <w:sz w:val="24"/>
          <w:szCs w:val="24"/>
        </w:rPr>
        <w:t xml:space="preserve"> (NQO-1) was determined using real time PCR and w</w:t>
      </w:r>
      <w:r w:rsidRPr="002403A9">
        <w:rPr>
          <w:sz w:val="24"/>
          <w:szCs w:val="24"/>
        </w:rPr>
        <w:t>estern blot</w:t>
      </w:r>
      <w:r>
        <w:rPr>
          <w:sz w:val="24"/>
          <w:szCs w:val="24"/>
        </w:rPr>
        <w:t>.</w:t>
      </w:r>
    </w:p>
    <w:p w14:paraId="4CB3EBE4" w14:textId="77777777" w:rsidR="003A52A9" w:rsidRPr="00220129" w:rsidRDefault="003A52A9" w:rsidP="003A52A9">
      <w:pPr>
        <w:spacing w:after="0" w:line="240" w:lineRule="auto"/>
        <w:jc w:val="both"/>
        <w:rPr>
          <w:b/>
          <w:bCs/>
          <w:sz w:val="8"/>
          <w:szCs w:val="8"/>
        </w:rPr>
      </w:pPr>
    </w:p>
    <w:p w14:paraId="2D6D6E4F" w14:textId="77777777" w:rsidR="003A52A9" w:rsidRDefault="003A52A9" w:rsidP="003A52A9">
      <w:pPr>
        <w:spacing w:after="0" w:line="240" w:lineRule="auto"/>
        <w:jc w:val="both"/>
        <w:rPr>
          <w:sz w:val="24"/>
          <w:szCs w:val="24"/>
        </w:rPr>
      </w:pPr>
      <w:r w:rsidRPr="00027942">
        <w:rPr>
          <w:b/>
          <w:bCs/>
          <w:sz w:val="24"/>
          <w:szCs w:val="24"/>
        </w:rPr>
        <w:t>Results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MDA level was elevated in a concentration-dependent manner, up to a maximum of </w:t>
      </w:r>
      <w:r w:rsidRPr="00A568FD">
        <w:rPr>
          <w:sz w:val="24"/>
          <w:szCs w:val="24"/>
        </w:rPr>
        <w:t>26.7</w:t>
      </w:r>
      <w:r>
        <w:rPr>
          <w:sz w:val="24"/>
          <w:szCs w:val="24"/>
        </w:rPr>
        <w:t>-</w:t>
      </w:r>
      <w:r w:rsidRPr="00A568FD">
        <w:rPr>
          <w:sz w:val="24"/>
          <w:szCs w:val="24"/>
        </w:rPr>
        <w:t>fold</w:t>
      </w:r>
      <w:r>
        <w:rPr>
          <w:sz w:val="24"/>
          <w:szCs w:val="24"/>
        </w:rPr>
        <w:t>,</w:t>
      </w:r>
      <w:r w:rsidRPr="00A568FD" w:rsidDel="00CE49FA">
        <w:rPr>
          <w:sz w:val="24"/>
          <w:szCs w:val="24"/>
        </w:rPr>
        <w:t xml:space="preserve"> </w:t>
      </w:r>
      <w:r>
        <w:rPr>
          <w:sz w:val="24"/>
          <w:szCs w:val="24"/>
        </w:rPr>
        <w:t>following exposure to selected AEDs</w:t>
      </w:r>
      <w:r w:rsidRPr="00A568FD">
        <w:rPr>
          <w:sz w:val="24"/>
          <w:szCs w:val="24"/>
        </w:rPr>
        <w:t>.</w:t>
      </w:r>
      <w:r>
        <w:rPr>
          <w:sz w:val="24"/>
          <w:szCs w:val="24"/>
        </w:rPr>
        <w:t xml:space="preserve"> In contrast,</w:t>
      </w:r>
      <w:r w:rsidRPr="00A568FD">
        <w:rPr>
          <w:sz w:val="24"/>
          <w:szCs w:val="24"/>
        </w:rPr>
        <w:t xml:space="preserve"> </w:t>
      </w:r>
      <w:r>
        <w:rPr>
          <w:sz w:val="24"/>
          <w:szCs w:val="24"/>
        </w:rPr>
        <w:t>SOD activity was reduced, again in a concentration-dependent manner, by a factor of up to 4.0 after incubation with</w:t>
      </w:r>
      <w:r w:rsidRPr="00A568FD">
        <w:rPr>
          <w:sz w:val="24"/>
          <w:szCs w:val="24"/>
        </w:rPr>
        <w:t xml:space="preserve"> </w:t>
      </w:r>
      <w:r>
        <w:rPr>
          <w:sz w:val="24"/>
          <w:szCs w:val="24"/>
        </w:rPr>
        <w:t>AEDs</w:t>
      </w:r>
      <w:r w:rsidRPr="00A568FD">
        <w:rPr>
          <w:sz w:val="24"/>
          <w:szCs w:val="24"/>
        </w:rPr>
        <w:t>.</w:t>
      </w:r>
      <w:r>
        <w:rPr>
          <w:sz w:val="24"/>
          <w:szCs w:val="24"/>
        </w:rPr>
        <w:t xml:space="preserve"> T</w:t>
      </w:r>
      <w:r w:rsidRPr="00A568FD">
        <w:rPr>
          <w:sz w:val="24"/>
          <w:szCs w:val="24"/>
        </w:rPr>
        <w:t xml:space="preserve">he GSH/GSSG ratio was </w:t>
      </w:r>
      <w:r>
        <w:rPr>
          <w:sz w:val="24"/>
          <w:szCs w:val="24"/>
        </w:rPr>
        <w:t>also reduced after exposure to selected AEDs. Further exposure to 100µM H</w:t>
      </w:r>
      <w:r w:rsidRPr="007121DB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7121DB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amplified AEDs effects on MDA concentration. </w:t>
      </w:r>
      <w:r w:rsidRPr="004166E1">
        <w:rPr>
          <w:sz w:val="24"/>
          <w:szCs w:val="24"/>
        </w:rPr>
        <w:t xml:space="preserve">Expression of </w:t>
      </w:r>
      <w:r>
        <w:rPr>
          <w:sz w:val="24"/>
          <w:szCs w:val="24"/>
        </w:rPr>
        <w:t xml:space="preserve">the </w:t>
      </w:r>
      <w:r w:rsidRPr="004166E1">
        <w:rPr>
          <w:sz w:val="24"/>
          <w:szCs w:val="24"/>
        </w:rPr>
        <w:t>Nrf2</w:t>
      </w:r>
      <w:r>
        <w:rPr>
          <w:sz w:val="24"/>
          <w:szCs w:val="24"/>
        </w:rPr>
        <w:t>, HOX-1, and NQO-1</w:t>
      </w:r>
      <w:r w:rsidRPr="004166E1">
        <w:rPr>
          <w:sz w:val="24"/>
          <w:szCs w:val="24"/>
        </w:rPr>
        <w:t xml:space="preserve"> </w:t>
      </w:r>
      <w:r>
        <w:rPr>
          <w:sz w:val="24"/>
          <w:szCs w:val="24"/>
        </w:rPr>
        <w:t>genes were</w:t>
      </w:r>
      <w:r w:rsidRPr="004166E1">
        <w:rPr>
          <w:sz w:val="24"/>
          <w:szCs w:val="24"/>
        </w:rPr>
        <w:t xml:space="preserve"> increased following exposure to </w:t>
      </w:r>
      <w:r>
        <w:rPr>
          <w:sz w:val="24"/>
          <w:szCs w:val="24"/>
        </w:rPr>
        <w:t xml:space="preserve">both 100µM CBZ and 1000µM VPA, and </w:t>
      </w:r>
      <w:r w:rsidRPr="004166E1">
        <w:rPr>
          <w:sz w:val="24"/>
          <w:szCs w:val="24"/>
        </w:rPr>
        <w:t>100µM LTG</w:t>
      </w:r>
      <w:r>
        <w:rPr>
          <w:sz w:val="24"/>
          <w:szCs w:val="24"/>
        </w:rPr>
        <w:t>. Additional exposure to 100µM H</w:t>
      </w:r>
      <w:r w:rsidRPr="00A33A21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A33A21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augmented AED effects on </w:t>
      </w:r>
      <w:proofErr w:type="spellStart"/>
      <w:r>
        <w:rPr>
          <w:sz w:val="24"/>
          <w:szCs w:val="24"/>
        </w:rPr>
        <w:t>Nrf</w:t>
      </w:r>
      <w:proofErr w:type="spellEnd"/>
      <w:r>
        <w:rPr>
          <w:sz w:val="24"/>
          <w:szCs w:val="24"/>
        </w:rPr>
        <w:t xml:space="preserve">, HOX-1 and NQO-1 gene expression. There was no effect of LEV. </w:t>
      </w:r>
    </w:p>
    <w:p w14:paraId="5A2D966D" w14:textId="77777777" w:rsidR="003A52A9" w:rsidRPr="007A69B8" w:rsidRDefault="003A52A9" w:rsidP="003A52A9">
      <w:pPr>
        <w:spacing w:after="0" w:line="240" w:lineRule="auto"/>
        <w:jc w:val="both"/>
        <w:rPr>
          <w:sz w:val="8"/>
          <w:szCs w:val="8"/>
        </w:rPr>
      </w:pPr>
    </w:p>
    <w:p w14:paraId="21F0C99D" w14:textId="77777777" w:rsidR="003A52A9" w:rsidRDefault="003A52A9" w:rsidP="003A52A9">
      <w:pPr>
        <w:spacing w:after="0" w:line="240" w:lineRule="auto"/>
        <w:jc w:val="both"/>
        <w:rPr>
          <w:sz w:val="24"/>
          <w:szCs w:val="24"/>
        </w:rPr>
      </w:pPr>
      <w:r w:rsidRPr="001D45AE">
        <w:rPr>
          <w:b/>
          <w:bCs/>
          <w:sz w:val="24"/>
          <w:szCs w:val="24"/>
        </w:rPr>
        <w:t>Conclusion</w:t>
      </w:r>
      <w:r>
        <w:rPr>
          <w:b/>
          <w:bCs/>
          <w:sz w:val="24"/>
          <w:szCs w:val="24"/>
        </w:rPr>
        <w:t xml:space="preserve">s: </w:t>
      </w:r>
      <w:r>
        <w:rPr>
          <w:sz w:val="24"/>
          <w:szCs w:val="24"/>
        </w:rPr>
        <w:t>These findings imply that several existing AEDs have pro-oxidant rather than antioxidant effects, albeit at relatively high concentrations. This may limit their anti-seizure activity and/or contribute to their adverse effect profile.</w:t>
      </w:r>
    </w:p>
    <w:p w14:paraId="3B485F35" w14:textId="3894371A" w:rsidR="00DB36D4" w:rsidRPr="00DB36D4" w:rsidRDefault="00DB36D4" w:rsidP="003A52A9">
      <w:pPr>
        <w:rPr>
          <w:rFonts w:ascii="Cambria" w:hAnsi="Cambria"/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ambria" w:hAnsi="Cambria"/>
          <w:color w:val="000000"/>
        </w:rPr>
        <w:br/>
      </w:r>
      <w:r w:rsidRPr="00DB36D4">
        <w:rPr>
          <w:rFonts w:ascii="Cambria" w:hAnsi="Cambria"/>
          <w:b/>
          <w:u w:val="single"/>
          <w:lang w:val="it-IT"/>
          <w14:textOutline w14:w="9525" w14:cap="rnd" w14:cmpd="sng" w14:algn="ctr">
            <w14:noFill/>
            <w14:prstDash w14:val="solid"/>
            <w14:bevel/>
          </w14:textOutline>
        </w:rPr>
        <w:t>Biography: (Up to 100 words)</w:t>
      </w:r>
    </w:p>
    <w:p w14:paraId="0562CC63" w14:textId="7D444004" w:rsidR="00DB36D4" w:rsidRPr="00DB36D4" w:rsidRDefault="003A52A9" w:rsidP="003A52A9">
      <w:pPr>
        <w:ind w:firstLine="708"/>
        <w:jc w:val="both"/>
        <w:rPr>
          <w:rFonts w:eastAsia="MS PGothic"/>
          <w:b/>
          <w:i/>
          <w:color w:val="000000"/>
        </w:rPr>
      </w:pP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Reyadh Almosawi</w:t>
      </w:r>
      <w:r w:rsidR="00DB36D4" w:rsidRPr="00DB36D4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 has co</w:t>
      </w: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mpleted his PhD at the age of 46</w:t>
      </w:r>
      <w:r w:rsidR="00DB36D4" w:rsidRPr="00DB36D4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 years from </w:t>
      </w: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Liverpool</w:t>
      </w:r>
      <w:r w:rsidR="00DB36D4" w:rsidRPr="00DB36D4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 University</w:t>
      </w: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. He is a lecturer of pharmacology</w:t>
      </w:r>
      <w:r w:rsidR="00DB36D4" w:rsidRPr="00DB36D4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>Babylon University, College of Medicine</w:t>
      </w:r>
      <w:r w:rsidR="00DB36D4" w:rsidRPr="00DB36D4">
        <w:rPr>
          <w:rFonts w:ascii="Cambria" w:hAnsi="Cambria"/>
          <w:lang w:val="it-IT"/>
          <w14:textOutline w14:w="9525" w14:cap="rnd" w14:cmpd="sng" w14:algn="ctr">
            <w14:noFill/>
            <w14:prstDash w14:val="solid"/>
            <w14:bevel/>
          </w14:textOutline>
        </w:rPr>
        <w:t xml:space="preserve">. </w:t>
      </w:r>
    </w:p>
    <w:p w14:paraId="6C155587" w14:textId="2BFA5764" w:rsidR="00DB36D4" w:rsidRPr="00922F8F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14:paraId="569CB593" w14:textId="2D25D853" w:rsidR="00E44822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lang w:val="en-NZ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proofErr w:type="spellStart"/>
      <w:r w:rsidR="003A52A9">
        <w:rPr>
          <w:rFonts w:ascii="Cambria" w:hAnsi="Cambria"/>
          <w:lang w:val="en-NZ"/>
        </w:rPr>
        <w:t>Reyadh</w:t>
      </w:r>
      <w:proofErr w:type="spellEnd"/>
      <w:r w:rsidR="003A52A9">
        <w:rPr>
          <w:rFonts w:ascii="Cambria" w:hAnsi="Cambria"/>
          <w:lang w:val="en-NZ"/>
        </w:rPr>
        <w:t xml:space="preserve"> </w:t>
      </w:r>
      <w:proofErr w:type="spellStart"/>
      <w:r w:rsidR="003A52A9">
        <w:rPr>
          <w:rFonts w:ascii="Cambria" w:hAnsi="Cambria"/>
          <w:lang w:val="en-NZ"/>
        </w:rPr>
        <w:t>Hadi</w:t>
      </w:r>
      <w:proofErr w:type="spellEnd"/>
      <w:r w:rsidR="003A52A9">
        <w:rPr>
          <w:rFonts w:ascii="Cambria" w:hAnsi="Cambria"/>
          <w:lang w:val="en-NZ"/>
        </w:rPr>
        <w:t xml:space="preserve"> </w:t>
      </w:r>
      <w:proofErr w:type="spellStart"/>
      <w:r w:rsidR="003A52A9">
        <w:rPr>
          <w:rFonts w:ascii="Cambria" w:hAnsi="Cambria"/>
          <w:lang w:val="en-NZ"/>
        </w:rPr>
        <w:t>Hashim</w:t>
      </w:r>
      <w:proofErr w:type="spellEnd"/>
      <w:r w:rsidR="003A52A9">
        <w:rPr>
          <w:rFonts w:ascii="Cambria" w:hAnsi="Cambria"/>
          <w:lang w:val="en-NZ"/>
        </w:rPr>
        <w:t xml:space="preserve"> </w:t>
      </w:r>
      <w:proofErr w:type="spellStart"/>
      <w:r w:rsidR="003A52A9">
        <w:rPr>
          <w:rFonts w:ascii="Cambria" w:hAnsi="Cambria"/>
          <w:lang w:val="en-NZ"/>
        </w:rPr>
        <w:t>Almosawi</w:t>
      </w:r>
      <w:proofErr w:type="spellEnd"/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3A52A9">
        <w:rPr>
          <w:rFonts w:ascii="Cambria" w:hAnsi="Cambria"/>
        </w:rPr>
        <w:t xml:space="preserve"> reyadh.hadi@gmail.com</w:t>
      </w:r>
      <w:r w:rsidRPr="00DB36D4">
        <w:rPr>
          <w:rFonts w:ascii="Cambria" w:hAnsi="Cambria"/>
          <w:lang w:val="en-NZ"/>
        </w:rPr>
        <w:br/>
        <w:t>Contact Tel Number:</w:t>
      </w:r>
      <w:r w:rsidR="003A52A9">
        <w:rPr>
          <w:rFonts w:ascii="Cambria" w:hAnsi="Cambria"/>
          <w:lang w:val="en-NZ"/>
        </w:rPr>
        <w:t xml:space="preserve"> 009647831864742</w:t>
      </w:r>
      <w:r w:rsidRPr="00DB36D4">
        <w:rPr>
          <w:rFonts w:ascii="Cambria" w:hAnsi="Cambria"/>
          <w:lang w:val="en-NZ"/>
        </w:rPr>
        <w:br/>
        <w:t>Twitter</w:t>
      </w:r>
      <w:r w:rsidR="003E2549">
        <w:rPr>
          <w:rFonts w:ascii="Cambria" w:hAnsi="Cambria"/>
          <w:lang w:val="en-NZ"/>
        </w:rPr>
        <w:t>/</w:t>
      </w:r>
      <w:r w:rsidR="003E2549" w:rsidRPr="003E2549">
        <w:rPr>
          <w:rFonts w:ascii="Cambria" w:hAnsi="Cambria"/>
          <w:lang w:val="en-NZ"/>
        </w:rPr>
        <w:t xml:space="preserve"> </w:t>
      </w:r>
      <w:r w:rsidR="003E2549" w:rsidRPr="00DB36D4">
        <w:rPr>
          <w:rFonts w:ascii="Cambria" w:hAnsi="Cambria"/>
          <w:lang w:val="en-NZ"/>
        </w:rPr>
        <w:t>Linked</w:t>
      </w:r>
      <w:r w:rsidRPr="00DB36D4">
        <w:rPr>
          <w:rFonts w:ascii="Cambria" w:hAnsi="Cambria"/>
          <w:lang w:val="en-NZ"/>
        </w:rPr>
        <w:t xml:space="preserve"> account:</w:t>
      </w:r>
      <w:r w:rsidR="003A52A9">
        <w:rPr>
          <w:rFonts w:ascii="Cambria" w:hAnsi="Cambria"/>
          <w:lang w:val="en-NZ"/>
        </w:rPr>
        <w:t xml:space="preserve"> ----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lastRenderedPageBreak/>
        <w:t>Session of Interest</w:t>
      </w:r>
      <w:proofErr w:type="gramStart"/>
      <w:r w:rsidRPr="00DB36D4">
        <w:rPr>
          <w:rFonts w:ascii="Cambria" w:hAnsi="Cambria"/>
          <w:lang w:val="en-NZ"/>
        </w:rPr>
        <w:t>:</w:t>
      </w:r>
      <w:proofErr w:type="gramEnd"/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Category: (Oral presentation/ Poster presentation)</w:t>
      </w:r>
    </w:p>
    <w:p w14:paraId="1FE8B901" w14:textId="3E0E0E77" w:rsidR="003A52A9" w:rsidRPr="00DB36D4" w:rsidRDefault="003A52A9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b/>
          <w:lang w:val="en-NZ"/>
        </w:rPr>
      </w:pPr>
      <w:r>
        <w:rPr>
          <w:rFonts w:ascii="Cambria" w:hAnsi="Cambria"/>
          <w:lang w:val="en-NZ"/>
        </w:rPr>
        <w:t>Poster Presentation</w:t>
      </w:r>
    </w:p>
    <w:sectPr w:rsidR="003A52A9" w:rsidRPr="00DB3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56F7D6" w14:textId="77777777" w:rsidR="0040159E" w:rsidRDefault="0040159E" w:rsidP="00701C0D">
      <w:pPr>
        <w:spacing w:after="0" w:line="240" w:lineRule="auto"/>
      </w:pPr>
      <w:r>
        <w:separator/>
      </w:r>
    </w:p>
  </w:endnote>
  <w:endnote w:type="continuationSeparator" w:id="0">
    <w:p w14:paraId="4B3E19AD" w14:textId="77777777" w:rsidR="0040159E" w:rsidRDefault="0040159E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62EEC" w14:textId="77777777" w:rsidR="000254DA" w:rsidRDefault="000254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EF296" w14:textId="01109CE1" w:rsidR="00007004" w:rsidRPr="00007004" w:rsidRDefault="008520EF" w:rsidP="00007004">
    <w:pPr>
      <w:pStyle w:val="Footer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67456" behindDoc="0" locked="0" layoutInCell="1" allowOverlap="1" wp14:anchorId="6DC2A168" wp14:editId="60D25B97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68480" behindDoc="0" locked="0" layoutInCell="1" allowOverlap="1" wp14:anchorId="059FAEA9" wp14:editId="52C374AD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69504" behindDoc="0" locked="0" layoutInCell="1" allowOverlap="1" wp14:anchorId="047613D3" wp14:editId="2D19E04C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1552" behindDoc="0" locked="0" layoutInCell="1" allowOverlap="1" wp14:anchorId="17EAC32E" wp14:editId="065B3469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0528" behindDoc="0" locked="0" layoutInCell="1" allowOverlap="1" wp14:anchorId="267567D7" wp14:editId="41837AFA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2576" behindDoc="0" locked="0" layoutInCell="1" allowOverlap="1" wp14:anchorId="2EF9FD21" wp14:editId="04B5F4FE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6672" behindDoc="0" locked="0" layoutInCell="1" allowOverlap="1" wp14:anchorId="61933DDC" wp14:editId="5966DEF9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4624" behindDoc="0" locked="0" layoutInCell="1" allowOverlap="1" wp14:anchorId="62E31163" wp14:editId="273DD4BC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5648" behindDoc="0" locked="0" layoutInCell="1" allowOverlap="1" wp14:anchorId="09E29D94" wp14:editId="5083651D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73600" behindDoc="0" locked="0" layoutInCell="1" allowOverlap="1" wp14:anchorId="599A5BD1" wp14:editId="755F223A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427F">
      <w:rPr>
        <w:rFonts w:ascii="Cambria" w:hAnsi="Cambria"/>
        <w:noProof/>
        <w:sz w:val="19"/>
        <w:szCs w:val="19"/>
        <w:lang w:val="en-GB" w:eastAsia="en-GB"/>
      </w:rPr>
      <w:drawing>
        <wp:anchor distT="0" distB="0" distL="114300" distR="114300" simplePos="0" relativeHeight="251666432" behindDoc="0" locked="0" layoutInCell="1" allowOverlap="1" wp14:anchorId="5B38FB18" wp14:editId="50478B63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Neuro Week 2019</w:t>
    </w:r>
    <w:r w:rsidR="00007004" w:rsidRPr="00007004">
      <w:rPr>
        <w:rFonts w:ascii="Cambria" w:hAnsi="Cambria"/>
        <w:sz w:val="19"/>
        <w:szCs w:val="19"/>
      </w:rPr>
      <w:br/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6E194" w14:textId="77777777" w:rsidR="000254DA" w:rsidRDefault="000254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FE71A" w14:textId="77777777" w:rsidR="0040159E" w:rsidRDefault="0040159E" w:rsidP="00701C0D">
      <w:pPr>
        <w:spacing w:after="0" w:line="240" w:lineRule="auto"/>
      </w:pPr>
      <w:r>
        <w:separator/>
      </w:r>
    </w:p>
  </w:footnote>
  <w:footnote w:type="continuationSeparator" w:id="0">
    <w:p w14:paraId="2E0F9C29" w14:textId="77777777" w:rsidR="0040159E" w:rsidRDefault="0040159E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04187" w14:textId="6E29E415" w:rsidR="00701C0D" w:rsidRDefault="0040159E">
    <w:pPr>
      <w:pStyle w:val="Header"/>
    </w:pPr>
    <w:r>
      <w:rPr>
        <w:noProof/>
      </w:rPr>
      <w:pict w14:anchorId="581FD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7" o:spid="_x0000_s2054" type="#_x0000_t75" style="position:absolute;margin-left:0;margin-top:0;width:467.95pt;height:605.15pt;z-index:-251637760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14EC3" w14:textId="59482599" w:rsidR="00701C0D" w:rsidRPr="008756B6" w:rsidRDefault="0040159E">
    <w:pPr>
      <w:pStyle w:val="Header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pict w14:anchorId="3FD735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8" o:spid="_x0000_s2055" type="#_x0000_t75" style="position:absolute;margin-left:0;margin-top:0;width:467.95pt;height:605.15pt;z-index:-251636736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  <w:r w:rsidR="00FA69C0">
      <w:rPr>
        <w:rFonts w:ascii="Cambria" w:hAnsi="Cambria"/>
        <w:b/>
        <w:noProof/>
        <w:sz w:val="36"/>
        <w:szCs w:val="36"/>
        <w:lang w:val="en-GB" w:eastAsia="en-GB"/>
      </w:rPr>
      <w:drawing>
        <wp:anchor distT="0" distB="0" distL="114300" distR="114300" simplePos="0" relativeHeight="251661312" behindDoc="0" locked="0" layoutInCell="1" allowOverlap="1" wp14:anchorId="4F0374E0" wp14:editId="13D2E14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004">
      <w:rPr>
        <w:rFonts w:ascii="Cambria" w:hAnsi="Cambria"/>
        <w:b/>
        <w:noProof/>
        <w:sz w:val="36"/>
        <w:szCs w:val="36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B60FAC" wp14:editId="7F9FF034">
              <wp:simplePos x="0" y="0"/>
              <wp:positionH relativeFrom="column">
                <wp:posOffset>-866775</wp:posOffset>
              </wp:positionH>
              <wp:positionV relativeFrom="paragraph">
                <wp:posOffset>923925</wp:posOffset>
              </wp:positionV>
              <wp:extent cx="7629525" cy="1905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9525" cy="1905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69B7AF9" id="Straight Connector 9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    <v:stroke joinstyle="miter"/>
            </v:line>
          </w:pict>
        </mc:Fallback>
      </mc:AlternateContent>
    </w:r>
    <w:r w:rsidR="00931273">
      <w:rPr>
        <w:rFonts w:ascii="Cambria" w:hAnsi="Cambria"/>
        <w:b/>
        <w:noProof/>
        <w:sz w:val="36"/>
        <w:szCs w:val="36"/>
        <w:lang w:val="en-GB" w:eastAsia="en-GB"/>
      </w:rPr>
      <w:drawing>
        <wp:anchor distT="0" distB="0" distL="114300" distR="114300" simplePos="0" relativeHeight="251662336" behindDoc="0" locked="0" layoutInCell="1" allowOverlap="1" wp14:anchorId="19592953" wp14:editId="1B49A1B3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  <w:lang w:val="en-GB" w:eastAsia="en-GB"/>
      </w:rPr>
      <w:drawing>
        <wp:anchor distT="0" distB="0" distL="114300" distR="114300" simplePos="0" relativeHeight="251664384" behindDoc="0" locked="0" layoutInCell="1" allowOverlap="1" wp14:anchorId="6D9EC4DB" wp14:editId="6C27620A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  <w:lang w:val="en-GB" w:eastAsia="en-GB"/>
      </w:rPr>
      <w:drawing>
        <wp:anchor distT="0" distB="0" distL="114300" distR="114300" simplePos="0" relativeHeight="251663360" behindDoc="0" locked="0" layoutInCell="1" allowOverlap="1" wp14:anchorId="51F066FC" wp14:editId="0F4A03DC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</w:t>
    </w:r>
    <w:r w:rsidR="000254DA">
      <w:rPr>
        <w:rFonts w:ascii="Cambria" w:hAnsi="Cambria"/>
        <w:b/>
        <w:sz w:val="36"/>
        <w:szCs w:val="36"/>
      </w:rPr>
      <w:t xml:space="preserve">of International Conference </w:t>
    </w:r>
    <w:r w:rsidR="008756B6" w:rsidRPr="008756B6">
      <w:rPr>
        <w:rFonts w:ascii="Cambria" w:hAnsi="Cambria"/>
        <w:b/>
        <w:sz w:val="36"/>
        <w:szCs w:val="36"/>
      </w:rPr>
      <w:t>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  <w14:reflection w14:blurRad="6350" w14:stA="55000" w14:stPos="0" w14:endA="300" w14:endPos="45500" w14:dist="0" w14:dir="5400000" w14:fadeDir="5400000" w14:sx="100000" w14:sy="-100000" w14:kx="0" w14:ky="0" w14:algn="bl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006C6F" w14:textId="5BB8B94A" w:rsidR="00701C0D" w:rsidRDefault="0040159E">
    <w:pPr>
      <w:pStyle w:val="Header"/>
    </w:pPr>
    <w:r>
      <w:rPr>
        <w:noProof/>
      </w:rPr>
      <w:pict w14:anchorId="58A93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6" o:spid="_x0000_s2053" type="#_x0000_t75" style="position:absolute;margin-left:0;margin-top:0;width:467.95pt;height:605.15pt;z-index:-251638784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822"/>
    <w:rsid w:val="00007004"/>
    <w:rsid w:val="000254DA"/>
    <w:rsid w:val="000D67B9"/>
    <w:rsid w:val="00143AFA"/>
    <w:rsid w:val="002D5844"/>
    <w:rsid w:val="003A52A9"/>
    <w:rsid w:val="003E2549"/>
    <w:rsid w:val="003F76CF"/>
    <w:rsid w:val="0040159E"/>
    <w:rsid w:val="00701C0D"/>
    <w:rsid w:val="008520EF"/>
    <w:rsid w:val="008756B6"/>
    <w:rsid w:val="00922F8F"/>
    <w:rsid w:val="00931273"/>
    <w:rsid w:val="009626CF"/>
    <w:rsid w:val="00AE0305"/>
    <w:rsid w:val="00B2427F"/>
    <w:rsid w:val="00BF4D83"/>
    <w:rsid w:val="00BF78D7"/>
    <w:rsid w:val="00D00E5E"/>
    <w:rsid w:val="00D31EE8"/>
    <w:rsid w:val="00DB36D4"/>
    <w:rsid w:val="00E27507"/>
    <w:rsid w:val="00E44822"/>
    <w:rsid w:val="00F22DE6"/>
    <w:rsid w:val="00F40430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73B4E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g"/><Relationship Id="rId7" Type="http://schemas.openxmlformats.org/officeDocument/2006/relationships/image" Target="media/image5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g"/><Relationship Id="rId5" Type="http://schemas.openxmlformats.org/officeDocument/2006/relationships/image" Target="media/image10.jp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Neurological Disorders</dc:creator>
  <cp:lastModifiedBy>reyadh</cp:lastModifiedBy>
  <cp:revision>2</cp:revision>
  <dcterms:created xsi:type="dcterms:W3CDTF">2019-03-22T17:33:00Z</dcterms:created>
  <dcterms:modified xsi:type="dcterms:W3CDTF">2019-03-22T17:33:00Z</dcterms:modified>
</cp:coreProperties>
</file>